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3E13F" w14:textId="7779D187" w:rsidR="001D2131" w:rsidRPr="0092181E" w:rsidRDefault="009537FA" w:rsidP="009537FA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Library Preparation for small RNA sequencing using 4N adapters</w:t>
      </w:r>
    </w:p>
    <w:p w14:paraId="28D51E81" w14:textId="77777777" w:rsidR="001D2131" w:rsidRDefault="001D2131" w:rsidP="00465A96">
      <w:pPr>
        <w:pStyle w:val="NoSpacing"/>
        <w:rPr>
          <w:b/>
          <w:u w:val="single"/>
        </w:rPr>
      </w:pPr>
    </w:p>
    <w:p w14:paraId="2126564D" w14:textId="13F786FF" w:rsidR="00071F5B" w:rsidRDefault="00071F5B" w:rsidP="00071F5B">
      <w:pPr>
        <w:pStyle w:val="NoSpacing"/>
      </w:pPr>
      <w:r>
        <w:rPr>
          <w:b/>
          <w:u w:val="single"/>
        </w:rPr>
        <w:t>Subject Terms:</w:t>
      </w:r>
      <w:r w:rsidRPr="00071F5B">
        <w:t xml:space="preserve"> Genomics</w:t>
      </w:r>
      <w:r>
        <w:t xml:space="preserve">, </w:t>
      </w:r>
      <w:r w:rsidRPr="00071F5B">
        <w:t>Nucleic acid based molecular biology</w:t>
      </w:r>
    </w:p>
    <w:p w14:paraId="1A0294F8" w14:textId="77777777" w:rsidR="00071F5B" w:rsidRDefault="00071F5B" w:rsidP="00071F5B">
      <w:pPr>
        <w:pStyle w:val="NoSpacing"/>
      </w:pPr>
    </w:p>
    <w:p w14:paraId="7019A7A3" w14:textId="0710495F" w:rsidR="00071F5B" w:rsidRDefault="00071F5B" w:rsidP="00071F5B">
      <w:pPr>
        <w:pStyle w:val="NoSpacing"/>
      </w:pPr>
      <w:r>
        <w:rPr>
          <w:b/>
          <w:u w:val="single"/>
        </w:rPr>
        <w:t>Key Words:</w:t>
      </w:r>
      <w:r>
        <w:t xml:space="preserve"> small RNA sequencing, 4N adapter</w:t>
      </w:r>
      <w:r w:rsidR="0037328D">
        <w:t>s</w:t>
      </w:r>
      <w:r>
        <w:t xml:space="preserve">, </w:t>
      </w:r>
      <w:r w:rsidR="0037328D">
        <w:t xml:space="preserve">small </w:t>
      </w:r>
      <w:r w:rsidR="001A1BAB">
        <w:t xml:space="preserve">RNA library preparation, </w:t>
      </w:r>
      <w:r>
        <w:t xml:space="preserve">extracellular </w:t>
      </w:r>
      <w:bookmarkStart w:id="0" w:name="_GoBack"/>
      <w:bookmarkEnd w:id="0"/>
      <w:r>
        <w:t>RNA, exRNA, ERCC</w:t>
      </w:r>
    </w:p>
    <w:p w14:paraId="565CA4B1" w14:textId="77777777" w:rsidR="001A1BAB" w:rsidRDefault="001A1BAB" w:rsidP="00071F5B">
      <w:pPr>
        <w:pStyle w:val="NoSpacing"/>
      </w:pPr>
    </w:p>
    <w:p w14:paraId="3B27066C" w14:textId="2E3FD403" w:rsidR="001A1BAB" w:rsidRDefault="001A1BAB" w:rsidP="00071F5B">
      <w:pPr>
        <w:pStyle w:val="NoSpacing"/>
      </w:pPr>
      <w:r>
        <w:rPr>
          <w:b/>
          <w:u w:val="single"/>
        </w:rPr>
        <w:t>Abstract</w:t>
      </w:r>
      <w:r>
        <w:t xml:space="preserve"> </w:t>
      </w:r>
    </w:p>
    <w:p w14:paraId="70D3C33C" w14:textId="22234088" w:rsidR="001A1BAB" w:rsidRPr="001A1BAB" w:rsidRDefault="001A1BAB" w:rsidP="001A1BAB">
      <w:pPr>
        <w:pStyle w:val="NoSpacing"/>
      </w:pPr>
      <w:r w:rsidRPr="001A1BAB">
        <w:t xml:space="preserve">This protocol describes </w:t>
      </w:r>
      <w:r w:rsidR="00CA0FDE">
        <w:t>a library prepa</w:t>
      </w:r>
      <w:r w:rsidR="00091625">
        <w:t xml:space="preserve">ration method for sequencing </w:t>
      </w:r>
      <w:r w:rsidR="00CA0FDE">
        <w:t xml:space="preserve">small RNA. </w:t>
      </w:r>
      <w:r w:rsidR="00923581">
        <w:t xml:space="preserve">The method uses </w:t>
      </w:r>
      <w:r w:rsidR="00091625">
        <w:t>degenerate</w:t>
      </w:r>
      <w:r w:rsidR="00923581">
        <w:t xml:space="preserve"> adapter</w:t>
      </w:r>
      <w:r w:rsidR="0037328D">
        <w:t>s</w:t>
      </w:r>
      <w:r w:rsidR="00923581">
        <w:t xml:space="preserve"> to alleviate the problem of bias </w:t>
      </w:r>
      <w:r w:rsidR="00CA0FDE">
        <w:t xml:space="preserve">in the </w:t>
      </w:r>
      <w:r w:rsidR="0037328D">
        <w:t>ligation steps</w:t>
      </w:r>
      <w:r w:rsidR="00923581">
        <w:t xml:space="preserve"> </w:t>
      </w:r>
      <w:r w:rsidR="00DE41CC">
        <w:t xml:space="preserve">during </w:t>
      </w:r>
      <w:r w:rsidR="0037328D">
        <w:t xml:space="preserve">small </w:t>
      </w:r>
      <w:r w:rsidR="00DE41CC">
        <w:t>RNA library preparation</w:t>
      </w:r>
      <w:r w:rsidR="00926FAC">
        <w:t xml:space="preserve">, and </w:t>
      </w:r>
      <w:r w:rsidR="00273C30">
        <w:t xml:space="preserve">it </w:t>
      </w:r>
      <w:r w:rsidR="00926FAC">
        <w:t>optimizes several other parameters to make it appropriate for use specifically with plasma RNA</w:t>
      </w:r>
      <w:r w:rsidR="00CA0FDE">
        <w:t>.</w:t>
      </w:r>
    </w:p>
    <w:p w14:paraId="224A8F8B" w14:textId="77777777" w:rsidR="001A1BAB" w:rsidRDefault="001A1BAB" w:rsidP="00071F5B">
      <w:pPr>
        <w:pStyle w:val="NoSpacing"/>
      </w:pPr>
    </w:p>
    <w:p w14:paraId="1F3AC521" w14:textId="6B18E8B7" w:rsidR="00D83CFD" w:rsidRDefault="00D83CFD" w:rsidP="00D83CFD">
      <w:pPr>
        <w:pStyle w:val="NoSpacing"/>
      </w:pPr>
      <w:r>
        <w:rPr>
          <w:b/>
          <w:u w:val="single"/>
        </w:rPr>
        <w:t>Conflicting Financial Interests:</w:t>
      </w:r>
      <w:r w:rsidRPr="00D83CFD">
        <w:rPr>
          <w:b/>
        </w:rPr>
        <w:t xml:space="preserve"> </w:t>
      </w:r>
      <w:r w:rsidRPr="009307E8">
        <w:t>The authors declare no competing financial interests.</w:t>
      </w:r>
    </w:p>
    <w:p w14:paraId="60C6A806" w14:textId="77777777" w:rsidR="00D83CFD" w:rsidRDefault="00D83CFD" w:rsidP="00071F5B">
      <w:pPr>
        <w:pStyle w:val="NoSpacing"/>
      </w:pPr>
    </w:p>
    <w:p w14:paraId="2A057795" w14:textId="01C6A4F8" w:rsidR="00D83CFD" w:rsidRDefault="00210574" w:rsidP="00D83CFD">
      <w:pPr>
        <w:pStyle w:val="NoSpacing"/>
        <w:rPr>
          <w:b/>
          <w:u w:val="single"/>
        </w:rPr>
      </w:pPr>
      <w:r>
        <w:rPr>
          <w:b/>
          <w:u w:val="single"/>
        </w:rPr>
        <w:t>Introduction</w:t>
      </w:r>
    </w:p>
    <w:p w14:paraId="7DB8FBB0" w14:textId="0C706965" w:rsidR="00D83CFD" w:rsidRDefault="00D83CFD" w:rsidP="00926FAC">
      <w:pPr>
        <w:pStyle w:val="NoSpacing"/>
        <w:jc w:val="both"/>
      </w:pPr>
      <w:r w:rsidRPr="001A1BAB">
        <w:t>Extracellular RNAs (</w:t>
      </w:r>
      <w:proofErr w:type="spellStart"/>
      <w:r w:rsidRPr="001A1BAB">
        <w:t>exRNAs</w:t>
      </w:r>
      <w:proofErr w:type="spellEnd"/>
      <w:r w:rsidRPr="001A1BAB">
        <w:t xml:space="preserve">) have been identified in every </w:t>
      </w:r>
      <w:proofErr w:type="spellStart"/>
      <w:r w:rsidRPr="001A1BAB">
        <w:t>biofluid</w:t>
      </w:r>
      <w:proofErr w:type="spellEnd"/>
      <w:r w:rsidRPr="001A1BAB">
        <w:t xml:space="preserve"> that has been tested. </w:t>
      </w:r>
      <w:r w:rsidR="0037328D">
        <w:t xml:space="preserve">In </w:t>
      </w:r>
      <w:proofErr w:type="spellStart"/>
      <w:r w:rsidR="0037328D">
        <w:t>biofluids</w:t>
      </w:r>
      <w:proofErr w:type="spellEnd"/>
      <w:r w:rsidR="0037328D">
        <w:t>, they</w:t>
      </w:r>
      <w:r w:rsidR="0037328D" w:rsidRPr="001A1BAB">
        <w:t xml:space="preserve"> </w:t>
      </w:r>
      <w:r w:rsidRPr="001A1BAB">
        <w:t xml:space="preserve">have been found in extracellular vesicles, ribonucleoprotein complexes and lipoprotein complexes. </w:t>
      </w:r>
      <w:r w:rsidR="00926FAC">
        <w:t xml:space="preserve"> </w:t>
      </w:r>
      <w:proofErr w:type="spellStart"/>
      <w:r w:rsidR="004174DE">
        <w:t>E</w:t>
      </w:r>
      <w:r w:rsidR="004174DE" w:rsidRPr="001A1BAB">
        <w:t>xRNAs</w:t>
      </w:r>
      <w:proofErr w:type="spellEnd"/>
      <w:r w:rsidR="004174DE" w:rsidRPr="001A1BAB">
        <w:t xml:space="preserve"> </w:t>
      </w:r>
      <w:r w:rsidRPr="001A1BAB">
        <w:t xml:space="preserve">are </w:t>
      </w:r>
      <w:r w:rsidR="0037328D">
        <w:t>of</w:t>
      </w:r>
      <w:r w:rsidR="00926FAC">
        <w:t xml:space="preserve"> considerable</w:t>
      </w:r>
      <w:r w:rsidR="0037328D">
        <w:t xml:space="preserve"> interest</w:t>
      </w:r>
      <w:r w:rsidR="0037328D" w:rsidRPr="001A1BAB">
        <w:t xml:space="preserve"> </w:t>
      </w:r>
      <w:r w:rsidRPr="001A1BAB">
        <w:t>b</w:t>
      </w:r>
      <w:r w:rsidR="00926FAC">
        <w:t>ecause they can</w:t>
      </w:r>
      <w:r w:rsidR="00DE41CC">
        <w:t xml:space="preserve"> serve as signal</w:t>
      </w:r>
      <w:r w:rsidRPr="001A1BAB">
        <w:t xml:space="preserve">ing molecules between cells, they have the potential to serve as biomarkers for prediction and diagnosis of disease, and </w:t>
      </w:r>
      <w:proofErr w:type="spellStart"/>
      <w:r w:rsidRPr="001A1BAB">
        <w:t>exRNAs</w:t>
      </w:r>
      <w:proofErr w:type="spellEnd"/>
      <w:r w:rsidRPr="001A1BAB">
        <w:t xml:space="preserve"> or the extracellular particles that carry them might be used for therapeutic purposes.</w:t>
      </w:r>
    </w:p>
    <w:p w14:paraId="3C9C89D2" w14:textId="77777777" w:rsidR="00D83CFD" w:rsidRPr="001A1BAB" w:rsidRDefault="00D83CFD" w:rsidP="00D83CFD">
      <w:pPr>
        <w:pStyle w:val="NoSpacing"/>
      </w:pPr>
    </w:p>
    <w:p w14:paraId="5C6012EE" w14:textId="46B94A90" w:rsidR="00D83CFD" w:rsidRDefault="00D83CFD" w:rsidP="00926FAC">
      <w:pPr>
        <w:pStyle w:val="NoSpacing"/>
        <w:jc w:val="both"/>
      </w:pPr>
      <w:r w:rsidRPr="001A1BAB">
        <w:t>The Extracellular RNA Communication Consortium (ERCC) is a group of laboratories funded by the U.S. National Institutes of Health</w:t>
      </w:r>
      <w:r w:rsidR="00926FAC">
        <w:t>. One goal of the ERCC is</w:t>
      </w:r>
      <w:r w:rsidRPr="001A1BAB">
        <w:t xml:space="preserve"> to develop robust and standardized methods for collecting and processing of </w:t>
      </w:r>
      <w:proofErr w:type="spellStart"/>
      <w:r w:rsidRPr="001A1BAB">
        <w:t>biofluids</w:t>
      </w:r>
      <w:proofErr w:type="spellEnd"/>
      <w:r w:rsidRPr="001A1BAB">
        <w:t>, separating different types of exRNA-containing particles</w:t>
      </w:r>
      <w:r>
        <w:t>,</w:t>
      </w:r>
      <w:r w:rsidRPr="001A1BAB">
        <w:t xml:space="preserve"> and isolating and analyzing </w:t>
      </w:r>
      <w:proofErr w:type="spellStart"/>
      <w:r w:rsidRPr="001A1BAB">
        <w:t>exRNAs</w:t>
      </w:r>
      <w:proofErr w:type="spellEnd"/>
      <w:r w:rsidRPr="001A1BAB">
        <w:t>.</w:t>
      </w:r>
      <w:r>
        <w:t xml:space="preserve"> The Reference Profiles group (</w:t>
      </w:r>
      <w:r w:rsidRPr="00CA0FDE">
        <w:t>http://exrna.org/referenceprofiles/</w:t>
      </w:r>
      <w:r>
        <w:t xml:space="preserve">) within the consortium is tasked with collecting </w:t>
      </w:r>
      <w:r w:rsidRPr="00CA0FDE">
        <w:t xml:space="preserve">reliable profiles of the </w:t>
      </w:r>
      <w:r>
        <w:t xml:space="preserve">spectrum of </w:t>
      </w:r>
      <w:r w:rsidRPr="00CA0FDE">
        <w:t>ex</w:t>
      </w:r>
      <w:r>
        <w:t xml:space="preserve">tracellular </w:t>
      </w:r>
      <w:r w:rsidRPr="00CA0FDE">
        <w:t>RNA</w:t>
      </w:r>
      <w:r>
        <w:t>s found</w:t>
      </w:r>
      <w:r w:rsidRPr="00CA0FDE">
        <w:t xml:space="preserve"> in healthy individuals</w:t>
      </w:r>
      <w:r w:rsidR="00DE41CC">
        <w:t>. These reference profiles will serve</w:t>
      </w:r>
      <w:r>
        <w:t xml:space="preserve"> as benchmark</w:t>
      </w:r>
      <w:r w:rsidR="00926FAC">
        <w:t>s</w:t>
      </w:r>
      <w:r>
        <w:t xml:space="preserve"> for comparison with the exRNA profiles from patients with disease. </w:t>
      </w:r>
      <w:r w:rsidR="00926FAC">
        <w:t>The present</w:t>
      </w:r>
      <w:r w:rsidRPr="001A1BAB">
        <w:t xml:space="preserve"> protocol for </w:t>
      </w:r>
      <w:r>
        <w:t xml:space="preserve">small RNA library preparation was developed </w:t>
      </w:r>
      <w:r w:rsidR="004174DE">
        <w:t xml:space="preserve">in the Galas lab, </w:t>
      </w:r>
      <w:r w:rsidR="007D5459">
        <w:t xml:space="preserve">with extensive interactions with other </w:t>
      </w:r>
      <w:r w:rsidR="004174DE">
        <w:t>labs in the ERC consortium Reference Profiles group</w:t>
      </w:r>
      <w:r w:rsidR="00926FAC">
        <w:t xml:space="preserve">. </w:t>
      </w:r>
    </w:p>
    <w:p w14:paraId="6CC325E6" w14:textId="77777777" w:rsidR="00D83CFD" w:rsidRDefault="00D83CFD" w:rsidP="00D83CFD">
      <w:pPr>
        <w:pStyle w:val="NoSpacing"/>
      </w:pPr>
    </w:p>
    <w:p w14:paraId="1591E8E9" w14:textId="1276C907" w:rsidR="00D83CFD" w:rsidRDefault="00FF2728" w:rsidP="00926FAC">
      <w:pPr>
        <w:pStyle w:val="NoSpacing"/>
        <w:jc w:val="both"/>
      </w:pPr>
      <w:r>
        <w:t>K</w:t>
      </w:r>
      <w:r w:rsidR="00D83CFD">
        <w:t>ey element</w:t>
      </w:r>
      <w:r>
        <w:t>s</w:t>
      </w:r>
      <w:r w:rsidR="00D83CFD">
        <w:t xml:space="preserve"> </w:t>
      </w:r>
      <w:r w:rsidR="00DE41CC">
        <w:t>of</w:t>
      </w:r>
      <w:r w:rsidR="00D83CFD">
        <w:t xml:space="preserve"> this small RNA library preparation method </w:t>
      </w:r>
      <w:r>
        <w:t xml:space="preserve">include </w:t>
      </w:r>
      <w:r w:rsidR="00D83CFD">
        <w:t xml:space="preserve">the use of 4 random nucleotides </w:t>
      </w:r>
      <w:r w:rsidR="00430DF7">
        <w:t>on</w:t>
      </w:r>
      <w:r w:rsidR="00D83CFD">
        <w:t xml:space="preserve"> the end of </w:t>
      </w:r>
      <w:r w:rsidR="0037328D">
        <w:t xml:space="preserve">the adapters ligated to the small RNAs </w:t>
      </w:r>
      <w:r w:rsidR="00D83CFD">
        <w:t>of interest</w:t>
      </w:r>
      <w:r>
        <w:t xml:space="preserve">, the use of higher </w:t>
      </w:r>
      <w:r w:rsidR="00783C0A">
        <w:t xml:space="preserve">than usual </w:t>
      </w:r>
      <w:r>
        <w:t>adapter concentrations</w:t>
      </w:r>
      <w:r w:rsidR="00783C0A">
        <w:t>,</w:t>
      </w:r>
      <w:r>
        <w:t xml:space="preserve"> and the use of increased amounts of polyethylene glycol (PEG) in the ligation steps</w:t>
      </w:r>
      <w:r w:rsidR="00D83CFD">
        <w:t xml:space="preserve">. </w:t>
      </w:r>
      <w:r>
        <w:t xml:space="preserve"> </w:t>
      </w:r>
      <w:r w:rsidR="0037328D">
        <w:t>Small RNA l</w:t>
      </w:r>
      <w:r w:rsidR="00430DF7">
        <w:t>ibrary preparation me</w:t>
      </w:r>
      <w:r w:rsidR="007F1F70">
        <w:t>thods that lack such degenerate</w:t>
      </w:r>
      <w:r w:rsidR="0037328D">
        <w:t xml:space="preserve"> adapters</w:t>
      </w:r>
      <w:r w:rsidR="00430DF7">
        <w:t xml:space="preserve"> have been found to exhibit s</w:t>
      </w:r>
      <w:r w:rsidR="00D83CFD">
        <w:t xml:space="preserve">ignificant bias in the </w:t>
      </w:r>
      <w:r w:rsidR="0037328D">
        <w:t>representation</w:t>
      </w:r>
      <w:r w:rsidR="00D83CFD">
        <w:t xml:space="preserve"> of different RNA sequences</w:t>
      </w:r>
      <w:r w:rsidR="00491632">
        <w:t xml:space="preserve"> (1-4</w:t>
      </w:r>
      <w:r w:rsidR="00430DF7">
        <w:t>)</w:t>
      </w:r>
      <w:r w:rsidR="00D83CFD">
        <w:t>. The use of random adapters is designed to alleviate that problem</w:t>
      </w:r>
      <w:r w:rsidR="00DE41CC">
        <w:t>.</w:t>
      </w:r>
      <w:r w:rsidR="00430DF7">
        <w:t xml:space="preserve"> </w:t>
      </w:r>
      <w:r>
        <w:t xml:space="preserve"> </w:t>
      </w:r>
      <w:r w:rsidR="005A2C94">
        <w:t>T</w:t>
      </w:r>
      <w:r>
        <w:t>he use of high adapter concentrations and macromolecular crowding agents such as PEG reduce</w:t>
      </w:r>
      <w:r w:rsidR="005A2C94">
        <w:t>s</w:t>
      </w:r>
      <w:r>
        <w:t xml:space="preserve"> bias by driving the </w:t>
      </w:r>
      <w:r w:rsidR="00B35C88">
        <w:t>ligation reactions towards comp</w:t>
      </w:r>
      <w:r>
        <w:t>letion.</w:t>
      </w:r>
      <w:r w:rsidR="00832815">
        <w:t xml:space="preserve">  It should be noted that the use of improved ligation conditions and increased adapter concentrations also results in the formation of more adapter dimer</w:t>
      </w:r>
      <w:r w:rsidR="00364405">
        <w:t>s</w:t>
      </w:r>
      <w:r w:rsidR="00832815">
        <w:t xml:space="preserve">, so purification of desired ligation products from </w:t>
      </w:r>
      <w:r w:rsidR="00364405">
        <w:t xml:space="preserve">such </w:t>
      </w:r>
      <w:r w:rsidR="00832815">
        <w:t xml:space="preserve">unwanted </w:t>
      </w:r>
      <w:r w:rsidR="00364405">
        <w:t xml:space="preserve">side </w:t>
      </w:r>
      <w:r w:rsidR="00832815">
        <w:t xml:space="preserve">products by size fractionation is essential in this protocol.  In some cases, </w:t>
      </w:r>
      <w:r w:rsidR="00364405">
        <w:t xml:space="preserve">two </w:t>
      </w:r>
      <w:r w:rsidR="00832815">
        <w:t>sequential PCR and gel purification steps might be required to remove adapter dimer products</w:t>
      </w:r>
      <w:r w:rsidR="00364405" w:rsidRPr="00364405">
        <w:t xml:space="preserve"> </w:t>
      </w:r>
      <w:r w:rsidR="00364405">
        <w:t>efficiently</w:t>
      </w:r>
      <w:r w:rsidR="00832815">
        <w:t>.</w:t>
      </w:r>
      <w:r w:rsidR="00926FAC">
        <w:t xml:space="preserve">  Specific notes on these issues are included below.  </w:t>
      </w:r>
    </w:p>
    <w:p w14:paraId="0A11D57F" w14:textId="77777777" w:rsidR="00926FAC" w:rsidRDefault="00926FAC" w:rsidP="00926FAC">
      <w:pPr>
        <w:pStyle w:val="NoSpacing"/>
        <w:jc w:val="both"/>
      </w:pPr>
    </w:p>
    <w:p w14:paraId="6D324626" w14:textId="1865CC3C" w:rsidR="00926FAC" w:rsidRDefault="00926FAC" w:rsidP="00926F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</w:rPr>
      </w:pPr>
      <w:r w:rsidRPr="00926FAC">
        <w:rPr>
          <w:rFonts w:ascii="Calibri" w:hAnsi="Calibri" w:cs="Calibri"/>
          <w:color w:val="1A1A1A"/>
          <w:u w:val="single"/>
        </w:rPr>
        <w:t>PCR amplification</w:t>
      </w:r>
      <w:r>
        <w:rPr>
          <w:rFonts w:ascii="Calibri" w:hAnsi="Calibri" w:cs="Calibri"/>
          <w:color w:val="1A1A1A"/>
        </w:rPr>
        <w:t xml:space="preserve"> – Small RNA libraries may</w:t>
      </w:r>
      <w:r w:rsidRPr="00926FAC">
        <w:rPr>
          <w:rFonts w:ascii="Calibri" w:hAnsi="Calibri" w:cs="Calibri"/>
          <w:color w:val="1A1A1A"/>
        </w:rPr>
        <w:t xml:space="preserve"> require 10-20 cycles of PCR amplification depending on the type and amount </w:t>
      </w:r>
      <w:r>
        <w:rPr>
          <w:rFonts w:ascii="Calibri" w:hAnsi="Calibri" w:cs="Calibri"/>
          <w:color w:val="1A1A1A"/>
        </w:rPr>
        <w:t>of input</w:t>
      </w:r>
      <w:r w:rsidRPr="00926FAC">
        <w:rPr>
          <w:rFonts w:ascii="Calibri" w:hAnsi="Calibri" w:cs="Calibri"/>
          <w:color w:val="1A1A1A"/>
        </w:rPr>
        <w:t>.  It has been shown that increased amplification does not significantly affect library bias</w:t>
      </w:r>
      <w:r w:rsidR="00D15D4E">
        <w:rPr>
          <w:rFonts w:ascii="Calibri" w:hAnsi="Calibri" w:cs="Calibri"/>
          <w:color w:val="1A1A1A"/>
        </w:rPr>
        <w:t xml:space="preserve"> </w:t>
      </w:r>
      <w:r w:rsidRPr="00926FAC">
        <w:rPr>
          <w:rFonts w:ascii="Calibri" w:hAnsi="Calibri" w:cs="Calibri"/>
          <w:color w:val="1A1A1A"/>
        </w:rPr>
        <w:t>(</w:t>
      </w:r>
      <w:r w:rsidR="00D15D4E">
        <w:rPr>
          <w:rFonts w:ascii="Calibri" w:hAnsi="Calibri" w:cs="Calibri"/>
          <w:color w:val="1A1A1A"/>
        </w:rPr>
        <w:t>1</w:t>
      </w:r>
      <w:r w:rsidRPr="00926FAC">
        <w:rPr>
          <w:rFonts w:ascii="Calibri" w:hAnsi="Calibri" w:cs="Calibri"/>
          <w:color w:val="1A1A1A"/>
        </w:rPr>
        <w:t>,</w:t>
      </w:r>
      <w:r w:rsidR="00D15D4E">
        <w:rPr>
          <w:rFonts w:ascii="Calibri" w:hAnsi="Calibri" w:cs="Calibri"/>
          <w:color w:val="1A1A1A"/>
        </w:rPr>
        <w:t xml:space="preserve"> 5</w:t>
      </w:r>
      <w:r w:rsidR="00D15D4E" w:rsidRPr="00926FAC">
        <w:rPr>
          <w:rFonts w:ascii="Calibri" w:hAnsi="Calibri" w:cs="Calibri"/>
          <w:color w:val="1A1A1A"/>
        </w:rPr>
        <w:t>).</w:t>
      </w:r>
      <w:r w:rsidR="00D15D4E">
        <w:rPr>
          <w:rFonts w:ascii="Calibri" w:hAnsi="Calibri" w:cs="Calibri"/>
          <w:color w:val="1A1A1A"/>
        </w:rPr>
        <w:t xml:space="preserve">  </w:t>
      </w:r>
      <w:r w:rsidRPr="00926FAC">
        <w:rPr>
          <w:rFonts w:ascii="Calibri" w:hAnsi="Calibri" w:cs="Calibri"/>
          <w:color w:val="1A1A1A"/>
        </w:rPr>
        <w:t>Increased number of PCR cycles will, however, increase the amount of adapter dimer</w:t>
      </w:r>
      <w:r w:rsidR="00364405">
        <w:rPr>
          <w:rFonts w:ascii="Calibri" w:hAnsi="Calibri" w:cs="Calibri"/>
          <w:color w:val="1A1A1A"/>
        </w:rPr>
        <w:t>s</w:t>
      </w:r>
      <w:r w:rsidRPr="00926FAC">
        <w:rPr>
          <w:rFonts w:ascii="Calibri" w:hAnsi="Calibri" w:cs="Calibri"/>
          <w:color w:val="1A1A1A"/>
        </w:rPr>
        <w:t xml:space="preserve"> that must be separated from the library.  Typically, a single PCR and gel purification step is sufficient to remove most of the adapter dimer products from insert-containing PCR products.</w:t>
      </w:r>
      <w:r>
        <w:rPr>
          <w:rFonts w:ascii="Calibri" w:hAnsi="Calibri" w:cs="Calibri"/>
          <w:color w:val="1A1A1A"/>
        </w:rPr>
        <w:t xml:space="preserve"> </w:t>
      </w:r>
      <w:r w:rsidRPr="00926FAC">
        <w:rPr>
          <w:rFonts w:ascii="Calibri" w:hAnsi="Calibri" w:cs="Calibri"/>
          <w:color w:val="1A1A1A"/>
        </w:rPr>
        <w:t xml:space="preserve"> However, for low input samples, the adapters are present in such great excess over the input RNA</w:t>
      </w:r>
      <w:r w:rsidR="00364405">
        <w:rPr>
          <w:rFonts w:ascii="Calibri" w:hAnsi="Calibri" w:cs="Calibri"/>
          <w:color w:val="1A1A1A"/>
        </w:rPr>
        <w:t xml:space="preserve"> that</w:t>
      </w:r>
      <w:r w:rsidR="00364405" w:rsidRPr="00926FAC">
        <w:rPr>
          <w:rFonts w:ascii="Calibri" w:hAnsi="Calibri" w:cs="Calibri"/>
          <w:color w:val="1A1A1A"/>
        </w:rPr>
        <w:t xml:space="preserve"> </w:t>
      </w:r>
      <w:r w:rsidRPr="00926FAC">
        <w:rPr>
          <w:rFonts w:ascii="Calibri" w:hAnsi="Calibri" w:cs="Calibri"/>
          <w:color w:val="1A1A1A"/>
        </w:rPr>
        <w:t xml:space="preserve">it </w:t>
      </w:r>
      <w:r>
        <w:rPr>
          <w:rFonts w:ascii="Calibri" w:hAnsi="Calibri" w:cs="Calibri"/>
          <w:color w:val="1A1A1A"/>
        </w:rPr>
        <w:t>can be very</w:t>
      </w:r>
      <w:r w:rsidRPr="00926FAC">
        <w:rPr>
          <w:rFonts w:ascii="Calibri" w:hAnsi="Calibri" w:cs="Calibri"/>
          <w:color w:val="1A1A1A"/>
        </w:rPr>
        <w:t xml:space="preserve"> helpful to </w:t>
      </w:r>
      <w:r>
        <w:rPr>
          <w:rFonts w:ascii="Calibri" w:hAnsi="Calibri" w:cs="Calibri"/>
          <w:color w:val="1A1A1A"/>
        </w:rPr>
        <w:t>perform</w:t>
      </w:r>
      <w:r w:rsidRPr="00926FAC">
        <w:rPr>
          <w:rFonts w:ascii="Calibri" w:hAnsi="Calibri" w:cs="Calibri"/>
          <w:color w:val="1A1A1A"/>
        </w:rPr>
        <w:t xml:space="preserve"> two consecutive PCR and gel purification steps.  The </w:t>
      </w:r>
      <w:r>
        <w:rPr>
          <w:rFonts w:ascii="Calibri" w:hAnsi="Calibri" w:cs="Calibri"/>
          <w:color w:val="1A1A1A"/>
        </w:rPr>
        <w:t>first PCR consists of only a</w:t>
      </w:r>
      <w:r w:rsidRPr="00926FAC">
        <w:rPr>
          <w:rFonts w:ascii="Calibri" w:hAnsi="Calibri" w:cs="Calibri"/>
          <w:color w:val="1A1A1A"/>
        </w:rPr>
        <w:t xml:space="preserve"> few cycles to prevent over</w:t>
      </w:r>
      <w:r w:rsidR="00364405">
        <w:rPr>
          <w:rFonts w:ascii="Calibri" w:hAnsi="Calibri" w:cs="Calibri"/>
          <w:color w:val="1A1A1A"/>
        </w:rPr>
        <w:t>-</w:t>
      </w:r>
      <w:r w:rsidRPr="00926FAC">
        <w:rPr>
          <w:rFonts w:ascii="Calibri" w:hAnsi="Calibri" w:cs="Calibri"/>
          <w:color w:val="1A1A1A"/>
        </w:rPr>
        <w:t>amplifyi</w:t>
      </w:r>
      <w:r>
        <w:rPr>
          <w:rFonts w:ascii="Calibri" w:hAnsi="Calibri" w:cs="Calibri"/>
          <w:color w:val="1A1A1A"/>
        </w:rPr>
        <w:t>ng the excess of adapters.  The</w:t>
      </w:r>
      <w:r w:rsidRPr="00926FAC">
        <w:rPr>
          <w:rFonts w:ascii="Calibri" w:hAnsi="Calibri" w:cs="Calibri"/>
          <w:color w:val="1A1A1A"/>
        </w:rPr>
        <w:t xml:space="preserve"> PCR</w:t>
      </w:r>
      <w:r>
        <w:rPr>
          <w:rFonts w:ascii="Calibri" w:hAnsi="Calibri" w:cs="Calibri"/>
          <w:color w:val="1A1A1A"/>
        </w:rPr>
        <w:t xml:space="preserve"> products are</w:t>
      </w:r>
      <w:r w:rsidRPr="00926FAC">
        <w:rPr>
          <w:rFonts w:ascii="Calibri" w:hAnsi="Calibri" w:cs="Calibri"/>
          <w:color w:val="1A1A1A"/>
        </w:rPr>
        <w:t xml:space="preserve"> separated by gel electrophoresis and the eluate, now enriched for in</w:t>
      </w:r>
      <w:r>
        <w:rPr>
          <w:rFonts w:ascii="Calibri" w:hAnsi="Calibri" w:cs="Calibri"/>
          <w:color w:val="1A1A1A"/>
        </w:rPr>
        <w:t xml:space="preserve">sert-containing PCR products, </w:t>
      </w:r>
      <w:r w:rsidR="00364405">
        <w:rPr>
          <w:rFonts w:ascii="Calibri" w:hAnsi="Calibri" w:cs="Calibri"/>
          <w:color w:val="1A1A1A"/>
        </w:rPr>
        <w:t>is</w:t>
      </w:r>
      <w:r w:rsidR="00364405" w:rsidRPr="00926FAC">
        <w:rPr>
          <w:rFonts w:ascii="Calibri" w:hAnsi="Calibri" w:cs="Calibri"/>
          <w:color w:val="1A1A1A"/>
        </w:rPr>
        <w:t xml:space="preserve"> </w:t>
      </w:r>
      <w:r w:rsidR="00364405">
        <w:rPr>
          <w:rFonts w:ascii="Calibri" w:hAnsi="Calibri" w:cs="Calibri"/>
          <w:color w:val="1A1A1A"/>
        </w:rPr>
        <w:t xml:space="preserve">then </w:t>
      </w:r>
      <w:r w:rsidRPr="00926FAC">
        <w:rPr>
          <w:rFonts w:ascii="Calibri" w:hAnsi="Calibri" w:cs="Calibri"/>
          <w:color w:val="1A1A1A"/>
        </w:rPr>
        <w:t xml:space="preserve">amplified further in a second PCR using universal (not </w:t>
      </w:r>
      <w:r w:rsidR="00364405" w:rsidRPr="00926FAC">
        <w:rPr>
          <w:rFonts w:ascii="Calibri" w:hAnsi="Calibri" w:cs="Calibri"/>
          <w:color w:val="1A1A1A"/>
        </w:rPr>
        <w:t>index</w:t>
      </w:r>
      <w:r w:rsidR="00364405">
        <w:rPr>
          <w:rFonts w:ascii="Calibri" w:hAnsi="Calibri" w:cs="Calibri"/>
          <w:color w:val="1A1A1A"/>
        </w:rPr>
        <w:t>-</w:t>
      </w:r>
      <w:r w:rsidRPr="00926FAC">
        <w:rPr>
          <w:rFonts w:ascii="Calibri" w:hAnsi="Calibri" w:cs="Calibri"/>
          <w:color w:val="1A1A1A"/>
        </w:rPr>
        <w:t>specific) PCR primers.  A second gel purification is useful for removing residual adapter contaminants.</w:t>
      </w:r>
    </w:p>
    <w:p w14:paraId="5165A703" w14:textId="77777777" w:rsidR="00364405" w:rsidRPr="00926FAC" w:rsidRDefault="00364405" w:rsidP="00926F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</w:rPr>
      </w:pPr>
    </w:p>
    <w:p w14:paraId="3CBA0F73" w14:textId="77777777" w:rsidR="00926FAC" w:rsidRPr="00926FAC" w:rsidRDefault="00926FAC" w:rsidP="00926F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</w:rPr>
      </w:pPr>
      <w:r w:rsidRPr="00926FAC">
        <w:rPr>
          <w:rFonts w:ascii="Calibri" w:hAnsi="Calibri" w:cs="Calibri"/>
          <w:color w:val="1A1A1A"/>
        </w:rPr>
        <w:lastRenderedPageBreak/>
        <w:t> </w:t>
      </w:r>
    </w:p>
    <w:p w14:paraId="693829B9" w14:textId="1458CA5A" w:rsidR="00926FAC" w:rsidRPr="00926FAC" w:rsidRDefault="00926FAC" w:rsidP="00926FAC">
      <w:pPr>
        <w:pStyle w:val="NoSpacing"/>
        <w:jc w:val="both"/>
      </w:pPr>
      <w:r w:rsidRPr="00926FAC">
        <w:rPr>
          <w:rFonts w:ascii="Calibri" w:hAnsi="Calibri" w:cs="Calibri"/>
          <w:color w:val="1A1A1A"/>
          <w:u w:val="single"/>
        </w:rPr>
        <w:t>Size selection</w:t>
      </w:r>
      <w:r w:rsidRPr="00926FAC">
        <w:rPr>
          <w:rFonts w:ascii="Calibri" w:hAnsi="Calibri" w:cs="Calibri"/>
          <w:color w:val="1A1A1A"/>
        </w:rPr>
        <w:t xml:space="preserve"> – Because of the large excess of adapter</w:t>
      </w:r>
      <w:r w:rsidR="00364405">
        <w:rPr>
          <w:rFonts w:ascii="Calibri" w:hAnsi="Calibri" w:cs="Calibri"/>
          <w:color w:val="1A1A1A"/>
        </w:rPr>
        <w:t xml:space="preserve"> dimer</w:t>
      </w:r>
      <w:r w:rsidRPr="00926FAC">
        <w:rPr>
          <w:rFonts w:ascii="Calibri" w:hAnsi="Calibri" w:cs="Calibri"/>
          <w:color w:val="1A1A1A"/>
        </w:rPr>
        <w:t>s in lo</w:t>
      </w:r>
      <w:r>
        <w:rPr>
          <w:rFonts w:ascii="Calibri" w:hAnsi="Calibri" w:cs="Calibri"/>
          <w:color w:val="1A1A1A"/>
        </w:rPr>
        <w:t>w-input small RNA libraries, electrophoretic</w:t>
      </w:r>
      <w:r w:rsidRPr="00926FAC">
        <w:rPr>
          <w:rFonts w:ascii="Calibri" w:hAnsi="Calibri" w:cs="Calibri"/>
          <w:color w:val="1A1A1A"/>
        </w:rPr>
        <w:t xml:space="preserve"> purificat</w:t>
      </w:r>
      <w:r>
        <w:rPr>
          <w:rFonts w:ascii="Calibri" w:hAnsi="Calibri" w:cs="Calibri"/>
          <w:color w:val="1A1A1A"/>
        </w:rPr>
        <w:t>ion of PCR products is often</w:t>
      </w:r>
      <w:r w:rsidRPr="00926FAC">
        <w:rPr>
          <w:rFonts w:ascii="Calibri" w:hAnsi="Calibri" w:cs="Calibri"/>
          <w:color w:val="1A1A1A"/>
        </w:rPr>
        <w:t xml:space="preserve"> necessary.  This can be done using either acrylamide or agarose gels, as long as the gel can sufficiently resolve the insert-containing fragments (~150bp) from the adapter dimer fragments (~125bp).  Use of an automated size selection instrument</w:t>
      </w:r>
      <w:r w:rsidR="00364405">
        <w:rPr>
          <w:rFonts w:ascii="Calibri" w:hAnsi="Calibri" w:cs="Calibri"/>
          <w:color w:val="1A1A1A"/>
        </w:rPr>
        <w:t xml:space="preserve"> like</w:t>
      </w:r>
      <w:r w:rsidRPr="00926FAC">
        <w:rPr>
          <w:rFonts w:ascii="Calibri" w:hAnsi="Calibri" w:cs="Calibri"/>
          <w:color w:val="1A1A1A"/>
        </w:rPr>
        <w:t xml:space="preserve"> the </w:t>
      </w:r>
      <w:proofErr w:type="spellStart"/>
      <w:r w:rsidRPr="00926FAC">
        <w:rPr>
          <w:rFonts w:ascii="Calibri" w:hAnsi="Calibri" w:cs="Calibri"/>
          <w:color w:val="1A1A1A"/>
        </w:rPr>
        <w:t>PippinPrep</w:t>
      </w:r>
      <w:proofErr w:type="spellEnd"/>
      <w:r w:rsidRPr="00926FAC">
        <w:rPr>
          <w:rFonts w:ascii="Calibri" w:hAnsi="Calibri" w:cs="Calibri"/>
          <w:color w:val="1A1A1A"/>
        </w:rPr>
        <w:t xml:space="preserve">, </w:t>
      </w:r>
      <w:proofErr w:type="spellStart"/>
      <w:r w:rsidRPr="00926FAC">
        <w:rPr>
          <w:rFonts w:ascii="Calibri" w:hAnsi="Calibri" w:cs="Calibri"/>
          <w:color w:val="1A1A1A"/>
        </w:rPr>
        <w:t>BluePippin</w:t>
      </w:r>
      <w:proofErr w:type="spellEnd"/>
      <w:r w:rsidRPr="00926FAC">
        <w:rPr>
          <w:rFonts w:ascii="Calibri" w:hAnsi="Calibri" w:cs="Calibri"/>
          <w:color w:val="1A1A1A"/>
        </w:rPr>
        <w:t xml:space="preserve"> or </w:t>
      </w:r>
      <w:proofErr w:type="spellStart"/>
      <w:r w:rsidRPr="00926FAC">
        <w:rPr>
          <w:rFonts w:ascii="Calibri" w:hAnsi="Calibri" w:cs="Calibri"/>
          <w:color w:val="1A1A1A"/>
        </w:rPr>
        <w:t>PippinHT</w:t>
      </w:r>
      <w:proofErr w:type="spellEnd"/>
      <w:r w:rsidRPr="00926FAC">
        <w:rPr>
          <w:rFonts w:ascii="Calibri" w:hAnsi="Calibri" w:cs="Calibri"/>
          <w:color w:val="1A1A1A"/>
        </w:rPr>
        <w:t xml:space="preserve"> can reduce variability introduced during gel excision.</w:t>
      </w:r>
    </w:p>
    <w:p w14:paraId="76E3D8B6" w14:textId="77777777" w:rsidR="00872E8A" w:rsidRDefault="00872E8A" w:rsidP="00D83CFD">
      <w:pPr>
        <w:pStyle w:val="NoSpacing"/>
      </w:pPr>
    </w:p>
    <w:p w14:paraId="51A82ECE" w14:textId="3A57D6E7" w:rsidR="00491632" w:rsidRDefault="00DE41CC" w:rsidP="00D83CFD">
      <w:pPr>
        <w:pStyle w:val="NoSpacing"/>
      </w:pPr>
      <w:r w:rsidRPr="00926FAC">
        <w:rPr>
          <w:b/>
        </w:rPr>
        <w:t>Figure 1</w:t>
      </w:r>
      <w:r>
        <w:t xml:space="preserve"> shows a flow chart of the steps in the protocol. </w:t>
      </w:r>
      <w:r w:rsidR="00491632" w:rsidRPr="001A1BAB">
        <w:t xml:space="preserve">A full list of the protocols developed </w:t>
      </w:r>
      <w:r w:rsidR="00491632">
        <w:t xml:space="preserve">by the ERC consortium </w:t>
      </w:r>
      <w:r w:rsidR="00491632" w:rsidRPr="001A1BAB">
        <w:t>is available at the exRNA Portal, the ERCC’s website (</w:t>
      </w:r>
      <w:hyperlink r:id="rId8" w:history="1">
        <w:r w:rsidR="00491632" w:rsidRPr="001A1BAB">
          <w:rPr>
            <w:rStyle w:val="Hyperlink"/>
          </w:rPr>
          <w:t>http://exrna.org/resources/protocols/</w:t>
        </w:r>
      </w:hyperlink>
      <w:r w:rsidR="00491632" w:rsidRPr="001A1BAB">
        <w:t>).</w:t>
      </w:r>
    </w:p>
    <w:p w14:paraId="07A45A9A" w14:textId="77777777" w:rsidR="00926FAC" w:rsidRDefault="00926FAC" w:rsidP="00D83CFD">
      <w:pPr>
        <w:pStyle w:val="NoSpacing"/>
      </w:pPr>
    </w:p>
    <w:p w14:paraId="1DFDC3A4" w14:textId="2FFE8DFC" w:rsidR="00872E8A" w:rsidRDefault="00872E8A" w:rsidP="005D783A">
      <w:pPr>
        <w:pStyle w:val="NoSpacing"/>
        <w:jc w:val="center"/>
      </w:pPr>
      <w:r w:rsidRPr="00872E8A">
        <w:rPr>
          <w:noProof/>
        </w:rPr>
        <w:drawing>
          <wp:inline distT="0" distB="0" distL="0" distR="0" wp14:anchorId="5399BB7C" wp14:editId="1EBC79E9">
            <wp:extent cx="2793115" cy="3806825"/>
            <wp:effectExtent l="0" t="0" r="7620" b="3175"/>
            <wp:docPr id="134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1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1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D7522" w14:textId="306BB27D" w:rsidR="005D783A" w:rsidRPr="005D783A" w:rsidRDefault="005D783A" w:rsidP="005D783A">
      <w:pPr>
        <w:pStyle w:val="NoSpacing"/>
        <w:jc w:val="center"/>
        <w:rPr>
          <w:b/>
        </w:rPr>
      </w:pPr>
      <w:r w:rsidRPr="005D783A">
        <w:rPr>
          <w:b/>
        </w:rPr>
        <w:t>Figure 1: Flow chart of the protocol</w:t>
      </w:r>
    </w:p>
    <w:p w14:paraId="4AE4D399" w14:textId="77777777" w:rsidR="00491632" w:rsidRDefault="00491632" w:rsidP="00210574">
      <w:pPr>
        <w:pStyle w:val="NoSpacing"/>
        <w:rPr>
          <w:b/>
          <w:u w:val="single"/>
        </w:rPr>
      </w:pPr>
    </w:p>
    <w:p w14:paraId="48E1AB70" w14:textId="1FD44AA1" w:rsidR="00210574" w:rsidRDefault="00210574" w:rsidP="00210574">
      <w:pPr>
        <w:pStyle w:val="NoSpacing"/>
        <w:rPr>
          <w:b/>
          <w:u w:val="single"/>
        </w:rPr>
      </w:pPr>
      <w:r>
        <w:rPr>
          <w:b/>
          <w:u w:val="single"/>
        </w:rPr>
        <w:t>Reagents</w:t>
      </w:r>
    </w:p>
    <w:p w14:paraId="18737175" w14:textId="77777777" w:rsidR="00210574" w:rsidRDefault="00210574" w:rsidP="00210574">
      <w:pPr>
        <w:pStyle w:val="NoSpacing"/>
        <w:rPr>
          <w:b/>
          <w:u w:val="single"/>
        </w:rPr>
      </w:pPr>
    </w:p>
    <w:p w14:paraId="3D208F44" w14:textId="2D57AD26" w:rsidR="00210574" w:rsidRDefault="00FF2728" w:rsidP="00210574">
      <w:pPr>
        <w:pStyle w:val="NoSpacing"/>
        <w:rPr>
          <w:b/>
          <w:u w:val="single"/>
        </w:rPr>
      </w:pPr>
      <w:r>
        <w:rPr>
          <w:b/>
          <w:u w:val="single"/>
        </w:rPr>
        <w:t>Oligonucleotide sequences</w:t>
      </w:r>
      <w:r w:rsidR="003846D8">
        <w:rPr>
          <w:b/>
          <w:u w:val="single"/>
        </w:rPr>
        <w:t>: *(1)</w:t>
      </w:r>
    </w:p>
    <w:p w14:paraId="43555EBF" w14:textId="44CC299A" w:rsidR="00210574" w:rsidRDefault="00E762B2" w:rsidP="00210574">
      <w:pPr>
        <w:pStyle w:val="NoSpacing"/>
        <w:rPr>
          <w:b/>
          <w:u w:val="single"/>
        </w:rPr>
      </w:pPr>
      <w:r>
        <w:t xml:space="preserve">- </w:t>
      </w:r>
      <w:r w:rsidR="00210574" w:rsidRPr="00D037DE">
        <w:t>5’ adapter</w:t>
      </w:r>
      <w:r w:rsidR="00210574">
        <w:t xml:space="preserve"> </w:t>
      </w:r>
      <w:r w:rsidR="006F045F">
        <w:t>(desalted)</w:t>
      </w:r>
      <w:r w:rsidR="00246A46">
        <w:t>–</w:t>
      </w:r>
      <w:r w:rsidR="00210574">
        <w:t xml:space="preserve"> </w:t>
      </w:r>
      <w:r w:rsidR="00246A46">
        <w:t xml:space="preserve">5’ </w:t>
      </w:r>
      <w:proofErr w:type="gramStart"/>
      <w:r w:rsidR="00210574">
        <w:t>rGrUrUrCrArGrArGrUrUrCrUrArCrArGrUrCrCrGrArCrGrArUrCr(</w:t>
      </w:r>
      <w:proofErr w:type="gramEnd"/>
      <w:r w:rsidR="00210574">
        <w:t>N:25252525)</w:t>
      </w:r>
      <w:r w:rsidR="00210574" w:rsidRPr="009B4D2C">
        <w:t>r(N)r(N)r(N)</w:t>
      </w:r>
    </w:p>
    <w:p w14:paraId="465912F4" w14:textId="3C94AE99" w:rsidR="00210574" w:rsidRDefault="00E762B2" w:rsidP="00210574">
      <w:pPr>
        <w:pStyle w:val="NoSpacing"/>
      </w:pPr>
      <w:r>
        <w:t xml:space="preserve">- </w:t>
      </w:r>
      <w:r w:rsidR="00210574">
        <w:t xml:space="preserve">3’ adapter </w:t>
      </w:r>
      <w:r w:rsidR="00264974">
        <w:t>(HPLC purification)</w:t>
      </w:r>
      <w:r w:rsidR="00246A46">
        <w:t>–</w:t>
      </w:r>
      <w:r w:rsidR="00210574">
        <w:t xml:space="preserve"> </w:t>
      </w:r>
      <w:r w:rsidR="00246A46">
        <w:t xml:space="preserve">5’ </w:t>
      </w:r>
      <w:r w:rsidR="00210574">
        <w:t>/5rApp/(N</w:t>
      </w:r>
      <w:proofErr w:type="gramStart"/>
      <w:r w:rsidR="00210574">
        <w:t>:25252525</w:t>
      </w:r>
      <w:proofErr w:type="gramEnd"/>
      <w:r w:rsidR="00210574">
        <w:t>)(N)(N)(N)TGGAATTCTCGGGTGCCAAG</w:t>
      </w:r>
      <w:r w:rsidR="00210574" w:rsidRPr="009B4D2C">
        <w:t>G/3ddC/</w:t>
      </w:r>
    </w:p>
    <w:p w14:paraId="3E6ACE87" w14:textId="6764E4B1" w:rsidR="00210574" w:rsidRDefault="00E762B2" w:rsidP="00210574">
      <w:pPr>
        <w:pStyle w:val="NoSpacing"/>
      </w:pPr>
      <w:r>
        <w:t xml:space="preserve">- </w:t>
      </w:r>
      <w:r w:rsidR="009307E8">
        <w:t>RT</w:t>
      </w:r>
      <w:r w:rsidR="00210574">
        <w:t xml:space="preserve"> </w:t>
      </w:r>
      <w:r w:rsidR="00246A46">
        <w:t xml:space="preserve">primer </w:t>
      </w:r>
      <w:r w:rsidR="006F045F">
        <w:t>(desalted)</w:t>
      </w:r>
      <w:r w:rsidR="00210574">
        <w:t xml:space="preserve">– </w:t>
      </w:r>
      <w:r w:rsidR="00246A46">
        <w:t xml:space="preserve">5’ </w:t>
      </w:r>
      <w:r w:rsidR="009307E8">
        <w:t xml:space="preserve">GCCTTGGCACCCGAGAATTCCA </w:t>
      </w:r>
    </w:p>
    <w:p w14:paraId="010C23E2" w14:textId="2EFAFB40" w:rsidR="00E762B2" w:rsidRDefault="00E762B2" w:rsidP="00E762B2">
      <w:pPr>
        <w:pStyle w:val="NoSpacing"/>
      </w:pPr>
      <w:r>
        <w:t>- RP1 PCR primer</w:t>
      </w:r>
      <w:r w:rsidR="009307E8">
        <w:t xml:space="preserve"> </w:t>
      </w:r>
      <w:r w:rsidR="00264974">
        <w:t>(HPLC Purification)</w:t>
      </w:r>
      <w:r w:rsidR="009307E8">
        <w:t>– same as Illumina RP1 PCR primer</w:t>
      </w:r>
    </w:p>
    <w:p w14:paraId="16FBF018" w14:textId="6D858DA7" w:rsidR="00E762B2" w:rsidRDefault="00E762B2" w:rsidP="00E762B2">
      <w:pPr>
        <w:pStyle w:val="NoSpacing"/>
      </w:pPr>
      <w:r>
        <w:t>- Indexe</w:t>
      </w:r>
      <w:r w:rsidR="009307E8">
        <w:t xml:space="preserve">d PCR primers RPI1-RPI48 </w:t>
      </w:r>
      <w:r w:rsidR="00264974">
        <w:t>(HPLC Purification)</w:t>
      </w:r>
      <w:r w:rsidR="009307E8">
        <w:t>– same as Illumina RPI1-RPI48 primers</w:t>
      </w:r>
    </w:p>
    <w:p w14:paraId="5A367779" w14:textId="24A63BC9" w:rsidR="00E762B2" w:rsidRDefault="00E516A8" w:rsidP="00E762B2">
      <w:pPr>
        <w:pStyle w:val="NoSpacing"/>
      </w:pPr>
      <w:r>
        <w:t xml:space="preserve">- </w:t>
      </w:r>
      <w:r w:rsidR="00E762B2">
        <w:t xml:space="preserve">Universal PCR primer F </w:t>
      </w:r>
      <w:r w:rsidR="006F045F">
        <w:t>(desalted)</w:t>
      </w:r>
      <w:r w:rsidR="00E762B2">
        <w:t xml:space="preserve">– </w:t>
      </w:r>
      <w:r w:rsidR="002C21BD">
        <w:t xml:space="preserve">5’ </w:t>
      </w:r>
      <w:r w:rsidR="00E762B2">
        <w:t>AATGATACGGCGACCACCGAG</w:t>
      </w:r>
    </w:p>
    <w:p w14:paraId="769243FB" w14:textId="18504D90" w:rsidR="00E762B2" w:rsidRDefault="00E516A8" w:rsidP="00E762B2">
      <w:pPr>
        <w:pStyle w:val="NoSpacing"/>
      </w:pPr>
      <w:r>
        <w:t xml:space="preserve">- </w:t>
      </w:r>
      <w:r w:rsidR="00E762B2">
        <w:t xml:space="preserve">Universal PCR primer R </w:t>
      </w:r>
      <w:r w:rsidR="006F045F">
        <w:t>(desalted)</w:t>
      </w:r>
      <w:r w:rsidR="00E762B2">
        <w:t xml:space="preserve">– </w:t>
      </w:r>
      <w:r w:rsidR="002C21BD">
        <w:t xml:space="preserve">5’ </w:t>
      </w:r>
      <w:r w:rsidR="00E762B2">
        <w:t>CAAGCAGAAGACGGCATACGA</w:t>
      </w:r>
    </w:p>
    <w:p w14:paraId="4B421471" w14:textId="1A7EA0B2" w:rsidR="00E516A8" w:rsidRDefault="00E516A8" w:rsidP="00E516A8">
      <w:pPr>
        <w:pStyle w:val="NoSpacing"/>
      </w:pPr>
      <w:r>
        <w:tab/>
      </w:r>
    </w:p>
    <w:p w14:paraId="7C6C7359" w14:textId="77777777" w:rsidR="009307E8" w:rsidRDefault="000376BB" w:rsidP="009307E8">
      <w:pPr>
        <w:pStyle w:val="NoSpacing"/>
      </w:pPr>
      <w:r>
        <w:rPr>
          <w:b/>
          <w:u w:val="single"/>
        </w:rPr>
        <w:t xml:space="preserve">Reagents for </w:t>
      </w:r>
      <w:r w:rsidRPr="009D451D">
        <w:rPr>
          <w:b/>
          <w:u w:val="single"/>
        </w:rPr>
        <w:t>3’ Ligation</w:t>
      </w:r>
    </w:p>
    <w:p w14:paraId="34F930AE" w14:textId="176263FA" w:rsidR="009307E8" w:rsidRDefault="009307E8" w:rsidP="009307E8">
      <w:pPr>
        <w:pStyle w:val="NoSpacing"/>
      </w:pPr>
      <w:r>
        <w:t xml:space="preserve">- </w:t>
      </w:r>
      <w:r w:rsidRPr="00615283">
        <w:t>T4 RNA ligase 2 truncated KQ</w:t>
      </w:r>
      <w:r>
        <w:t xml:space="preserve"> </w:t>
      </w:r>
      <w:r w:rsidRPr="00E033BC">
        <w:t>(NEB M0373)</w:t>
      </w:r>
      <w:r w:rsidR="00B879CA">
        <w:t xml:space="preserve"> </w:t>
      </w:r>
    </w:p>
    <w:p w14:paraId="51A2E7C1" w14:textId="34A2215F" w:rsidR="00B879CA" w:rsidRDefault="009307E8" w:rsidP="00E516A8">
      <w:pPr>
        <w:pStyle w:val="NoSpacing"/>
      </w:pPr>
      <w:r>
        <w:t xml:space="preserve">- </w:t>
      </w:r>
      <w:r w:rsidR="00B879CA">
        <w:t xml:space="preserve">10X T4 RNA ligase reaction buffer </w:t>
      </w:r>
      <w:r w:rsidR="00246A46">
        <w:t>(included with T4 RNA ligase)</w:t>
      </w:r>
    </w:p>
    <w:p w14:paraId="0C4B924A" w14:textId="50930990" w:rsidR="009307E8" w:rsidRDefault="009307E8" w:rsidP="00E516A8">
      <w:pPr>
        <w:pStyle w:val="NoSpacing"/>
      </w:pPr>
      <w:r>
        <w:t>- 50% PEG 8000 (included with T4 RNA ligase)</w:t>
      </w:r>
    </w:p>
    <w:p w14:paraId="3D59709E" w14:textId="5FBFEB99" w:rsidR="00B879CA" w:rsidRDefault="00B879CA" w:rsidP="00E516A8">
      <w:pPr>
        <w:pStyle w:val="NoSpacing"/>
        <w:rPr>
          <w:rStyle w:val="ng-binding"/>
        </w:rPr>
      </w:pPr>
      <w:r>
        <w:t xml:space="preserve">- </w:t>
      </w:r>
      <w:proofErr w:type="spellStart"/>
      <w:r>
        <w:t>RNAseOut</w:t>
      </w:r>
      <w:proofErr w:type="spellEnd"/>
      <w:r>
        <w:t xml:space="preserve"> </w:t>
      </w:r>
      <w:proofErr w:type="gramStart"/>
      <w:r>
        <w:t>RNAse</w:t>
      </w:r>
      <w:proofErr w:type="gramEnd"/>
      <w:r>
        <w:t xml:space="preserve"> inhibitor </w:t>
      </w:r>
      <w:r w:rsidRPr="00E033BC">
        <w:t xml:space="preserve">(Invitrogen </w:t>
      </w:r>
      <w:r w:rsidRPr="00E033BC">
        <w:rPr>
          <w:rStyle w:val="ng-binding"/>
        </w:rPr>
        <w:t>10777-019)</w:t>
      </w:r>
    </w:p>
    <w:p w14:paraId="03C301FA" w14:textId="18B6E82C" w:rsidR="00A97C4C" w:rsidRDefault="00A97C4C" w:rsidP="00E516A8">
      <w:pPr>
        <w:pStyle w:val="NoSpacing"/>
        <w:rPr>
          <w:rStyle w:val="ng-binding"/>
        </w:rPr>
      </w:pPr>
      <w:r>
        <w:rPr>
          <w:rStyle w:val="ng-binding"/>
        </w:rPr>
        <w:t xml:space="preserve">- </w:t>
      </w:r>
      <w:r>
        <w:t>strip tubes (</w:t>
      </w:r>
      <w:proofErr w:type="spellStart"/>
      <w:r>
        <w:t>Axygen</w:t>
      </w:r>
      <w:proofErr w:type="spellEnd"/>
      <w:r>
        <w:t xml:space="preserve"> PCR-0208-CP-C or equivalent)</w:t>
      </w:r>
    </w:p>
    <w:p w14:paraId="0054D008" w14:textId="50BD72A3" w:rsidR="00B879CA" w:rsidRDefault="00B879CA" w:rsidP="00210574">
      <w:pPr>
        <w:pStyle w:val="NoSpacing"/>
      </w:pPr>
    </w:p>
    <w:p w14:paraId="33E2BB05" w14:textId="1C2D8343" w:rsidR="009307E8" w:rsidRPr="009307E8" w:rsidRDefault="009307E8" w:rsidP="00210574">
      <w:pPr>
        <w:pStyle w:val="NoSpacing"/>
        <w:rPr>
          <w:b/>
          <w:u w:val="single"/>
        </w:rPr>
      </w:pPr>
      <w:r w:rsidRPr="009307E8">
        <w:rPr>
          <w:b/>
          <w:u w:val="single"/>
        </w:rPr>
        <w:t>Reagents for adapter depletion</w:t>
      </w:r>
    </w:p>
    <w:p w14:paraId="08C1AC14" w14:textId="76508120" w:rsidR="00B879CA" w:rsidRDefault="00B879CA" w:rsidP="00210574">
      <w:pPr>
        <w:pStyle w:val="NoSpacing"/>
      </w:pPr>
      <w:r>
        <w:t xml:space="preserve">- </w:t>
      </w:r>
      <w:r w:rsidRPr="00B879CA">
        <w:rPr>
          <w:i/>
        </w:rPr>
        <w:t>E. coli</w:t>
      </w:r>
      <w:r>
        <w:t xml:space="preserve"> single-stranded DNA binding protein (SSB) </w:t>
      </w:r>
      <w:r w:rsidRPr="00E033BC">
        <w:t>(Promega M3011</w:t>
      </w:r>
      <w:r>
        <w:t>)</w:t>
      </w:r>
    </w:p>
    <w:p w14:paraId="34BCB00E" w14:textId="59546775" w:rsidR="00E92492" w:rsidRDefault="00E92492" w:rsidP="00210574">
      <w:pPr>
        <w:pStyle w:val="NoSpacing"/>
      </w:pPr>
      <w:r>
        <w:t xml:space="preserve">- 5’ deadenylase </w:t>
      </w:r>
      <w:r w:rsidRPr="00E033BC">
        <w:t>(NEB M0331)</w:t>
      </w:r>
    </w:p>
    <w:p w14:paraId="4E06E510" w14:textId="21EF0555" w:rsidR="00E92492" w:rsidRDefault="00E92492" w:rsidP="00210574">
      <w:pPr>
        <w:pStyle w:val="NoSpacing"/>
      </w:pPr>
      <w:r>
        <w:t xml:space="preserve">- RecJf </w:t>
      </w:r>
      <w:r w:rsidRPr="00E033BC">
        <w:t>(NEB M0264)</w:t>
      </w:r>
    </w:p>
    <w:p w14:paraId="136C83C4" w14:textId="77777777" w:rsidR="001150A8" w:rsidRDefault="001150A8" w:rsidP="00210574">
      <w:pPr>
        <w:pStyle w:val="NoSpacing"/>
      </w:pPr>
    </w:p>
    <w:p w14:paraId="7AC64949" w14:textId="7EDAB615" w:rsidR="000376BB" w:rsidRDefault="000376BB" w:rsidP="000376BB">
      <w:pPr>
        <w:pStyle w:val="NoSpacing"/>
      </w:pPr>
      <w:r>
        <w:rPr>
          <w:b/>
          <w:u w:val="single"/>
        </w:rPr>
        <w:t>Reagents for 5</w:t>
      </w:r>
      <w:r w:rsidRPr="009D451D">
        <w:rPr>
          <w:b/>
          <w:u w:val="single"/>
        </w:rPr>
        <w:t>’ Ligation</w:t>
      </w:r>
    </w:p>
    <w:p w14:paraId="4507BA50" w14:textId="230A74F8" w:rsidR="001150A8" w:rsidRDefault="001150A8" w:rsidP="00210574">
      <w:pPr>
        <w:pStyle w:val="NoSpacing"/>
      </w:pPr>
      <w:r>
        <w:t xml:space="preserve">- 10mM ATP </w:t>
      </w:r>
      <w:r w:rsidRPr="009307E8">
        <w:t>(</w:t>
      </w:r>
      <w:r w:rsidR="00246A46" w:rsidRPr="009307E8">
        <w:t>NEB P0756</w:t>
      </w:r>
      <w:r w:rsidRPr="009307E8">
        <w:t>)</w:t>
      </w:r>
      <w:r>
        <w:t xml:space="preserve"> </w:t>
      </w:r>
    </w:p>
    <w:p w14:paraId="42A8AE6D" w14:textId="77777777" w:rsidR="000376BB" w:rsidRDefault="000376BB" w:rsidP="000376BB">
      <w:pPr>
        <w:pStyle w:val="NoSpacing"/>
      </w:pPr>
      <w:r>
        <w:rPr>
          <w:rStyle w:val="ng-binding"/>
        </w:rPr>
        <w:t xml:space="preserve">- </w:t>
      </w:r>
      <w:r>
        <w:t xml:space="preserve">T4 RNA ligase 1 </w:t>
      </w:r>
      <w:r w:rsidRPr="00E033BC">
        <w:t>(NEB M0204)</w:t>
      </w:r>
    </w:p>
    <w:p w14:paraId="2AE44C82" w14:textId="77777777" w:rsidR="00B879CA" w:rsidRDefault="00B879CA" w:rsidP="00210574">
      <w:pPr>
        <w:pStyle w:val="NoSpacing"/>
        <w:rPr>
          <w:b/>
          <w:u w:val="single"/>
        </w:rPr>
      </w:pPr>
    </w:p>
    <w:p w14:paraId="317C95AE" w14:textId="59EEE1B0" w:rsidR="000376BB" w:rsidRDefault="000376BB" w:rsidP="000376BB">
      <w:pPr>
        <w:pStyle w:val="NoSpacing"/>
      </w:pPr>
      <w:r>
        <w:rPr>
          <w:b/>
          <w:u w:val="single"/>
        </w:rPr>
        <w:t>Reagents for Reverse Transcription</w:t>
      </w:r>
    </w:p>
    <w:p w14:paraId="45551153" w14:textId="6B8689CC" w:rsidR="002C21BD" w:rsidRDefault="002C21BD" w:rsidP="00210574">
      <w:pPr>
        <w:pStyle w:val="NoSpacing"/>
        <w:rPr>
          <w:b/>
        </w:rPr>
      </w:pPr>
      <w:r>
        <w:rPr>
          <w:rStyle w:val="ng-binding"/>
        </w:rPr>
        <w:t xml:space="preserve">- </w:t>
      </w:r>
      <w:r>
        <w:t>strip tubes (</w:t>
      </w:r>
      <w:proofErr w:type="spellStart"/>
      <w:r>
        <w:t>Axygen</w:t>
      </w:r>
      <w:proofErr w:type="spellEnd"/>
      <w:r>
        <w:t xml:space="preserve"> PCR-0208-CP-C or equivalent)</w:t>
      </w:r>
    </w:p>
    <w:p w14:paraId="22254D93" w14:textId="6A9BCFA2" w:rsidR="00246A46" w:rsidRDefault="00570539" w:rsidP="00210574">
      <w:pPr>
        <w:pStyle w:val="NoSpacing"/>
        <w:rPr>
          <w:b/>
        </w:rPr>
      </w:pPr>
      <w:r w:rsidRPr="00570539">
        <w:rPr>
          <w:b/>
        </w:rPr>
        <w:t xml:space="preserve">- </w:t>
      </w:r>
      <w:r w:rsidR="00246A46" w:rsidRPr="00570539">
        <w:t>Superscript III</w:t>
      </w:r>
      <w:r w:rsidR="00246A46">
        <w:t xml:space="preserve"> </w:t>
      </w:r>
      <w:r w:rsidR="00246A46" w:rsidRPr="00570539">
        <w:t xml:space="preserve">(Invitrogen </w:t>
      </w:r>
      <w:r w:rsidR="00246A46" w:rsidRPr="00570539">
        <w:rPr>
          <w:rStyle w:val="ng-binding"/>
        </w:rPr>
        <w:t>18080-044)</w:t>
      </w:r>
    </w:p>
    <w:p w14:paraId="4FE4ACDF" w14:textId="29FB2ECF" w:rsidR="00570539" w:rsidRDefault="00246A46" w:rsidP="00210574">
      <w:pPr>
        <w:pStyle w:val="NoSpacing"/>
      </w:pPr>
      <w:r>
        <w:t xml:space="preserve">- </w:t>
      </w:r>
      <w:r w:rsidR="00570539">
        <w:t xml:space="preserve">5x First strand buffer </w:t>
      </w:r>
      <w:r>
        <w:t>(included with Superscript III)</w:t>
      </w:r>
    </w:p>
    <w:p w14:paraId="6B84F6D1" w14:textId="3F3FE549" w:rsidR="00246A46" w:rsidRPr="009307E8" w:rsidRDefault="00570539" w:rsidP="009307E8">
      <w:pPr>
        <w:pStyle w:val="NoSpacing"/>
        <w:tabs>
          <w:tab w:val="left" w:pos="2960"/>
        </w:tabs>
      </w:pPr>
      <w:r w:rsidRPr="00570539">
        <w:rPr>
          <w:b/>
        </w:rPr>
        <w:t>-</w:t>
      </w:r>
      <w:r w:rsidR="009307E8">
        <w:rPr>
          <w:b/>
        </w:rPr>
        <w:t xml:space="preserve"> </w:t>
      </w:r>
      <w:r w:rsidR="00D7485B" w:rsidRPr="009307E8">
        <w:t xml:space="preserve">0.1M </w:t>
      </w:r>
      <w:r w:rsidRPr="009307E8">
        <w:t>DTT</w:t>
      </w:r>
      <w:r w:rsidR="00246A46" w:rsidRPr="009307E8">
        <w:t xml:space="preserve"> (included with Superscript III)</w:t>
      </w:r>
    </w:p>
    <w:p w14:paraId="1A3E8341" w14:textId="31D64C87" w:rsidR="00570539" w:rsidRPr="00570539" w:rsidRDefault="00246A46" w:rsidP="009307E8">
      <w:pPr>
        <w:pStyle w:val="NoSpacing"/>
        <w:tabs>
          <w:tab w:val="left" w:pos="2960"/>
        </w:tabs>
      </w:pPr>
      <w:r>
        <w:t xml:space="preserve">- </w:t>
      </w:r>
      <w:r w:rsidR="00D7485B">
        <w:t>25</w:t>
      </w:r>
      <w:r>
        <w:t>mM dNTP mix</w:t>
      </w:r>
      <w:r w:rsidR="00284AE8">
        <w:t>, diluted 1:2 before use</w:t>
      </w:r>
      <w:r>
        <w:t xml:space="preserve"> </w:t>
      </w:r>
      <w:r w:rsidRPr="009307E8">
        <w:t>(</w:t>
      </w:r>
      <w:r w:rsidR="00D7485B">
        <w:t>Thermo Scientific R1121)</w:t>
      </w:r>
      <w:r w:rsidRPr="009307E8">
        <w:tab/>
      </w:r>
    </w:p>
    <w:p w14:paraId="6B3E2349" w14:textId="1242D4A4" w:rsidR="00570539" w:rsidRPr="00570539" w:rsidRDefault="00570539" w:rsidP="00570539">
      <w:pPr>
        <w:pStyle w:val="NoSpacing"/>
      </w:pPr>
      <w:r>
        <w:t xml:space="preserve">- </w:t>
      </w:r>
      <w:proofErr w:type="spellStart"/>
      <w:r w:rsidRPr="00570539">
        <w:t>RNAseOut</w:t>
      </w:r>
      <w:proofErr w:type="spellEnd"/>
      <w:r>
        <w:t xml:space="preserve"> </w:t>
      </w:r>
      <w:proofErr w:type="gramStart"/>
      <w:r w:rsidR="009307E8">
        <w:t>RNAse</w:t>
      </w:r>
      <w:proofErr w:type="gramEnd"/>
      <w:r w:rsidR="009307E8">
        <w:t xml:space="preserve"> inhibitor </w:t>
      </w:r>
      <w:r w:rsidRPr="00570539">
        <w:t xml:space="preserve">(Invitrogen </w:t>
      </w:r>
      <w:r w:rsidRPr="00570539">
        <w:rPr>
          <w:rStyle w:val="ng-binding"/>
        </w:rPr>
        <w:t>10777-019)</w:t>
      </w:r>
    </w:p>
    <w:p w14:paraId="048BFB66" w14:textId="79573307" w:rsidR="00570539" w:rsidRDefault="00A730F1" w:rsidP="00210574">
      <w:pPr>
        <w:pStyle w:val="NoSpacing"/>
      </w:pPr>
      <w:r w:rsidRPr="006A396F">
        <w:rPr>
          <w:b/>
        </w:rPr>
        <w:t>-</w:t>
      </w:r>
      <w:r w:rsidRPr="006A396F">
        <w:t xml:space="preserve"> </w:t>
      </w:r>
      <w:proofErr w:type="spellStart"/>
      <w:r w:rsidRPr="006A396F">
        <w:t>RiboShredder</w:t>
      </w:r>
      <w:proofErr w:type="spellEnd"/>
      <w:r w:rsidRPr="006A396F">
        <w:t xml:space="preserve"> </w:t>
      </w:r>
      <w:proofErr w:type="gramStart"/>
      <w:r w:rsidRPr="006A396F">
        <w:t>RNAse</w:t>
      </w:r>
      <w:proofErr w:type="gramEnd"/>
      <w:r w:rsidRPr="006A396F">
        <w:t xml:space="preserve"> blend (</w:t>
      </w:r>
      <w:proofErr w:type="spellStart"/>
      <w:r w:rsidRPr="006A396F">
        <w:t>Epicentre</w:t>
      </w:r>
      <w:proofErr w:type="spellEnd"/>
      <w:r w:rsidRPr="006A396F">
        <w:t xml:space="preserve"> </w:t>
      </w:r>
      <w:r w:rsidRPr="006A396F">
        <w:rPr>
          <w:rFonts w:cs="Arial"/>
          <w:color w:val="000000"/>
        </w:rPr>
        <w:t>RS12500</w:t>
      </w:r>
      <w:r w:rsidRPr="006A396F">
        <w:t>)</w:t>
      </w:r>
    </w:p>
    <w:p w14:paraId="29BD1DF7" w14:textId="77777777" w:rsidR="000376BB" w:rsidRPr="006A396F" w:rsidRDefault="000376BB" w:rsidP="00210574">
      <w:pPr>
        <w:pStyle w:val="NoSpacing"/>
      </w:pPr>
    </w:p>
    <w:p w14:paraId="3C54F91A" w14:textId="227E69A6" w:rsidR="000376BB" w:rsidRDefault="00A27A8C" w:rsidP="000376BB">
      <w:pPr>
        <w:pStyle w:val="NoSpacing"/>
      </w:pPr>
      <w:r>
        <w:rPr>
          <w:b/>
          <w:u w:val="single"/>
        </w:rPr>
        <w:t>Reagents for PCR Amplification #1</w:t>
      </w:r>
    </w:p>
    <w:p w14:paraId="4A004E3B" w14:textId="57997428" w:rsidR="006A396F" w:rsidRDefault="006A396F" w:rsidP="00210574">
      <w:pPr>
        <w:pStyle w:val="NoSpacing"/>
      </w:pPr>
      <w:r w:rsidRPr="006A396F">
        <w:t xml:space="preserve">- </w:t>
      </w:r>
      <w:proofErr w:type="spellStart"/>
      <w:r w:rsidRPr="006A396F">
        <w:t>NEBNext</w:t>
      </w:r>
      <w:proofErr w:type="spellEnd"/>
      <w:r w:rsidRPr="006A396F">
        <w:t xml:space="preserve"> Ultra II Q5 </w:t>
      </w:r>
      <w:r>
        <w:t xml:space="preserve">PCR </w:t>
      </w:r>
      <w:r w:rsidRPr="006A396F">
        <w:t>master mix</w:t>
      </w:r>
      <w:r>
        <w:t xml:space="preserve"> </w:t>
      </w:r>
      <w:r w:rsidRPr="006A396F">
        <w:t>(NEB M0544</w:t>
      </w:r>
      <w:r>
        <w:t>)</w:t>
      </w:r>
      <w:r w:rsidR="00832F56">
        <w:t xml:space="preserve"> or other high fidelity PCR master mix</w:t>
      </w:r>
    </w:p>
    <w:p w14:paraId="74DBBC97" w14:textId="2CDEDE13" w:rsidR="00A97C4C" w:rsidRDefault="00A97C4C" w:rsidP="00210574">
      <w:pPr>
        <w:pStyle w:val="NoSpacing"/>
      </w:pPr>
      <w:r>
        <w:t>- DNA Clean and Concentrator 5 columns (</w:t>
      </w:r>
      <w:proofErr w:type="spellStart"/>
      <w:r>
        <w:t>Zymo</w:t>
      </w:r>
      <w:proofErr w:type="spellEnd"/>
      <w:r>
        <w:t xml:space="preserve"> D4004)</w:t>
      </w:r>
    </w:p>
    <w:p w14:paraId="44962A61" w14:textId="77777777" w:rsidR="00570539" w:rsidRDefault="00570539" w:rsidP="00210574">
      <w:pPr>
        <w:pStyle w:val="NoSpacing"/>
        <w:rPr>
          <w:b/>
          <w:u w:val="single"/>
        </w:rPr>
      </w:pPr>
    </w:p>
    <w:p w14:paraId="3B973D49" w14:textId="7763F58B" w:rsidR="00A27A8C" w:rsidRDefault="00A27A8C" w:rsidP="00210574">
      <w:pPr>
        <w:pStyle w:val="NoSpacing"/>
        <w:rPr>
          <w:b/>
          <w:u w:val="single"/>
        </w:rPr>
      </w:pPr>
      <w:r>
        <w:rPr>
          <w:b/>
          <w:u w:val="single"/>
        </w:rPr>
        <w:t>Reagents for Gel Purification</w:t>
      </w:r>
    </w:p>
    <w:p w14:paraId="0F70D988" w14:textId="54334A97" w:rsidR="00832F56" w:rsidRDefault="00832F56" w:rsidP="00210574">
      <w:pPr>
        <w:pStyle w:val="NoSpacing"/>
      </w:pPr>
      <w:r>
        <w:t xml:space="preserve">- 3% agarose cassettes for </w:t>
      </w:r>
      <w:proofErr w:type="spellStart"/>
      <w:r>
        <w:t>PippinHT</w:t>
      </w:r>
      <w:proofErr w:type="spellEnd"/>
      <w:r>
        <w:t xml:space="preserve"> (Sage Science HTC3010) or 3% agarose cassettes for </w:t>
      </w:r>
      <w:proofErr w:type="spellStart"/>
      <w:r>
        <w:t>BluePippin</w:t>
      </w:r>
      <w:proofErr w:type="spellEnd"/>
      <w:r>
        <w:t xml:space="preserve"> (BDF3010)</w:t>
      </w:r>
    </w:p>
    <w:p w14:paraId="70DECC49" w14:textId="77777777" w:rsidR="00A27A8C" w:rsidRDefault="00A27A8C" w:rsidP="00210574">
      <w:pPr>
        <w:pStyle w:val="NoSpacing"/>
        <w:rPr>
          <w:b/>
          <w:u w:val="single"/>
        </w:rPr>
      </w:pPr>
    </w:p>
    <w:p w14:paraId="78B2FDA0" w14:textId="3BA3A875" w:rsidR="00A27A8C" w:rsidRDefault="00A27A8C" w:rsidP="00210574">
      <w:pPr>
        <w:pStyle w:val="NoSpacing"/>
        <w:rPr>
          <w:b/>
          <w:u w:val="single"/>
        </w:rPr>
      </w:pPr>
      <w:r>
        <w:rPr>
          <w:b/>
          <w:u w:val="single"/>
        </w:rPr>
        <w:t>R</w:t>
      </w:r>
      <w:r w:rsidR="00C80346">
        <w:rPr>
          <w:b/>
          <w:u w:val="single"/>
        </w:rPr>
        <w:t>eagents for PCR Amplification #2</w:t>
      </w:r>
    </w:p>
    <w:p w14:paraId="317B5A30" w14:textId="3513E734" w:rsidR="005C6CAE" w:rsidRDefault="00A27A8C" w:rsidP="00210574">
      <w:pPr>
        <w:pStyle w:val="NoSpacing"/>
      </w:pPr>
      <w:r>
        <w:t>- K</w:t>
      </w:r>
      <w:r w:rsidR="005C6CAE">
        <w:t xml:space="preserve">APA 2X real-time PCR master mix </w:t>
      </w:r>
      <w:r>
        <w:t>(</w:t>
      </w:r>
      <w:r w:rsidRPr="00E033BC">
        <w:t>KAPA KK2701</w:t>
      </w:r>
      <w:r w:rsidR="005C6CAE">
        <w:t>)</w:t>
      </w:r>
      <w:r w:rsidR="00832F56">
        <w:t xml:space="preserve"> or other high fidelity PCR master mix</w:t>
      </w:r>
    </w:p>
    <w:p w14:paraId="7C00B937" w14:textId="42CE7A73" w:rsidR="00264974" w:rsidRDefault="00264974" w:rsidP="00210574">
      <w:pPr>
        <w:pStyle w:val="NoSpacing"/>
      </w:pPr>
      <w:r>
        <w:t>- DNA Clean and Concentrator 5 columns (</w:t>
      </w:r>
      <w:proofErr w:type="spellStart"/>
      <w:r>
        <w:t>Zymo</w:t>
      </w:r>
      <w:proofErr w:type="spellEnd"/>
      <w:r>
        <w:t xml:space="preserve"> D4004)</w:t>
      </w:r>
    </w:p>
    <w:p w14:paraId="676F78D4" w14:textId="77777777" w:rsidR="00264974" w:rsidRDefault="00264974" w:rsidP="00F846C6">
      <w:pPr>
        <w:pStyle w:val="NoSpacing"/>
      </w:pPr>
    </w:p>
    <w:p w14:paraId="25A64DB4" w14:textId="760491F6" w:rsidR="00264974" w:rsidRDefault="00264974" w:rsidP="00F846C6">
      <w:pPr>
        <w:pStyle w:val="NoSpacing"/>
        <w:rPr>
          <w:b/>
          <w:u w:val="single"/>
        </w:rPr>
      </w:pPr>
      <w:r>
        <w:rPr>
          <w:b/>
          <w:u w:val="single"/>
        </w:rPr>
        <w:t>Reagents for Library Validation</w:t>
      </w:r>
    </w:p>
    <w:p w14:paraId="07A7CB9E" w14:textId="4B3B1FB9" w:rsidR="00264974" w:rsidRPr="00034B6E" w:rsidRDefault="00264974" w:rsidP="00F846C6">
      <w:pPr>
        <w:pStyle w:val="NoSpacing"/>
      </w:pPr>
      <w:r w:rsidRPr="00EA6FA8">
        <w:t>- DNA 1000 chip</w:t>
      </w:r>
      <w:r>
        <w:t xml:space="preserve"> </w:t>
      </w:r>
      <w:r>
        <w:rPr>
          <w:bCs/>
        </w:rPr>
        <w:t xml:space="preserve">(Agilent, </w:t>
      </w:r>
      <w:r w:rsidRPr="00A97C4C">
        <w:rPr>
          <w:rFonts w:ascii="Arial" w:hAnsi="Arial" w:cs="Arial"/>
          <w:sz w:val="20"/>
          <w:szCs w:val="20"/>
          <w:shd w:val="clear" w:color="auto" w:fill="FFFFFF"/>
        </w:rPr>
        <w:t>5067-1504</w:t>
      </w:r>
      <w:r>
        <w:rPr>
          <w:bCs/>
        </w:rPr>
        <w:t xml:space="preserve">) or High sensitivity DNA chip (Agilent, </w:t>
      </w:r>
      <w:r w:rsidRPr="00A97C4C">
        <w:rPr>
          <w:rFonts w:ascii="Arial" w:hAnsi="Arial" w:cs="Arial"/>
          <w:sz w:val="20"/>
          <w:szCs w:val="20"/>
          <w:shd w:val="clear" w:color="auto" w:fill="FFFFFF"/>
        </w:rPr>
        <w:t>5067-4626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</w:p>
    <w:p w14:paraId="3C85D04A" w14:textId="77777777" w:rsidR="00E516A8" w:rsidRDefault="00E516A8" w:rsidP="00210574">
      <w:pPr>
        <w:pStyle w:val="NoSpacing"/>
      </w:pPr>
    </w:p>
    <w:p w14:paraId="13DBF9CD" w14:textId="379843D8" w:rsidR="00015B79" w:rsidRDefault="00015B79" w:rsidP="00210574">
      <w:pPr>
        <w:pStyle w:val="NoSpacing"/>
        <w:rPr>
          <w:b/>
          <w:u w:val="single"/>
        </w:rPr>
      </w:pPr>
      <w:r>
        <w:rPr>
          <w:b/>
          <w:u w:val="single"/>
        </w:rPr>
        <w:t>Equipment for Ligation</w:t>
      </w:r>
      <w:r w:rsidR="000A36CF">
        <w:rPr>
          <w:b/>
          <w:u w:val="single"/>
        </w:rPr>
        <w:t>s</w:t>
      </w:r>
      <w:r w:rsidR="00264974">
        <w:rPr>
          <w:b/>
          <w:u w:val="single"/>
        </w:rPr>
        <w:t xml:space="preserve"> and Reverse Transcription</w:t>
      </w:r>
    </w:p>
    <w:p w14:paraId="2BC116E5" w14:textId="115013A8" w:rsidR="00E516A8" w:rsidRDefault="00E516A8" w:rsidP="00210574">
      <w:pPr>
        <w:pStyle w:val="NoSpacing"/>
      </w:pPr>
      <w:r>
        <w:t xml:space="preserve">- </w:t>
      </w:r>
      <w:proofErr w:type="gramStart"/>
      <w:r>
        <w:t>vacuum</w:t>
      </w:r>
      <w:proofErr w:type="gramEnd"/>
      <w:r>
        <w:t xml:space="preserve"> concentrator </w:t>
      </w:r>
    </w:p>
    <w:p w14:paraId="7CFA440F" w14:textId="4E900C9D" w:rsidR="00A97C4C" w:rsidRDefault="00A97C4C" w:rsidP="00210574">
      <w:pPr>
        <w:pStyle w:val="NoSpacing"/>
      </w:pPr>
      <w:r>
        <w:t xml:space="preserve">- </w:t>
      </w:r>
      <w:proofErr w:type="gramStart"/>
      <w:r>
        <w:t>thermal</w:t>
      </w:r>
      <w:proofErr w:type="gramEnd"/>
      <w:r>
        <w:t xml:space="preserve"> cycler</w:t>
      </w:r>
    </w:p>
    <w:p w14:paraId="52B5D61E" w14:textId="77777777" w:rsidR="00015B79" w:rsidRDefault="00015B79" w:rsidP="00210574">
      <w:pPr>
        <w:pStyle w:val="NoSpacing"/>
      </w:pPr>
    </w:p>
    <w:p w14:paraId="75C3B0DC" w14:textId="6F5B539A" w:rsidR="00015B79" w:rsidRDefault="00015B79" w:rsidP="00210574">
      <w:pPr>
        <w:pStyle w:val="NoSpacing"/>
        <w:rPr>
          <w:b/>
          <w:u w:val="single"/>
        </w:rPr>
      </w:pPr>
      <w:r>
        <w:rPr>
          <w:b/>
          <w:u w:val="single"/>
        </w:rPr>
        <w:t>Equipment for PCR Amplification</w:t>
      </w:r>
      <w:r w:rsidR="00A97C4C">
        <w:rPr>
          <w:b/>
          <w:u w:val="single"/>
        </w:rPr>
        <w:t xml:space="preserve"> 1 and 2</w:t>
      </w:r>
    </w:p>
    <w:p w14:paraId="04E9A254" w14:textId="12052BDD" w:rsidR="000A36CF" w:rsidRPr="00A97C4C" w:rsidRDefault="00015B79" w:rsidP="00210574">
      <w:pPr>
        <w:pStyle w:val="NoSpacing"/>
      </w:pPr>
      <w:r w:rsidRPr="00A97C4C">
        <w:t>-</w:t>
      </w:r>
      <w:r w:rsidR="00A97C4C" w:rsidRPr="00A97C4C">
        <w:t xml:space="preserve"> </w:t>
      </w:r>
      <w:proofErr w:type="gramStart"/>
      <w:r w:rsidR="00A97C4C" w:rsidRPr="00A97C4C">
        <w:t>thermal</w:t>
      </w:r>
      <w:proofErr w:type="gramEnd"/>
      <w:r w:rsidR="00A97C4C" w:rsidRPr="00A97C4C">
        <w:t xml:space="preserve"> cycler</w:t>
      </w:r>
      <w:r w:rsidRPr="00A97C4C">
        <w:t xml:space="preserve"> </w:t>
      </w:r>
      <w:r w:rsidR="000A36CF">
        <w:t>or qPCR machine</w:t>
      </w:r>
    </w:p>
    <w:p w14:paraId="319C78B6" w14:textId="77777777" w:rsidR="00A97C4C" w:rsidRDefault="00A97C4C" w:rsidP="00210574">
      <w:pPr>
        <w:pStyle w:val="NoSpacing"/>
      </w:pPr>
    </w:p>
    <w:p w14:paraId="1DA34018" w14:textId="1ADEAA05" w:rsidR="00A97C4C" w:rsidRPr="00A97C4C" w:rsidRDefault="00A97C4C" w:rsidP="00210574">
      <w:pPr>
        <w:pStyle w:val="NoSpacing"/>
        <w:rPr>
          <w:b/>
          <w:u w:val="single"/>
        </w:rPr>
      </w:pPr>
      <w:r w:rsidRPr="00A97C4C">
        <w:rPr>
          <w:b/>
          <w:u w:val="single"/>
        </w:rPr>
        <w:t>Equipment for Gel Purification 1 and 2</w:t>
      </w:r>
    </w:p>
    <w:p w14:paraId="24E4140B" w14:textId="7CAC1981" w:rsidR="00015B79" w:rsidRDefault="00264974" w:rsidP="00210574">
      <w:pPr>
        <w:pStyle w:val="NoSpacing"/>
      </w:pPr>
      <w:r w:rsidRPr="00A27A8C">
        <w:rPr>
          <w:b/>
        </w:rPr>
        <w:t>-</w:t>
      </w:r>
      <w:r>
        <w:rPr>
          <w:b/>
        </w:rPr>
        <w:t xml:space="preserve"> </w:t>
      </w:r>
      <w:proofErr w:type="spellStart"/>
      <w:r w:rsidRPr="009307E8">
        <w:t>PippinHT</w:t>
      </w:r>
      <w:proofErr w:type="spellEnd"/>
      <w:r w:rsidRPr="009307E8">
        <w:t xml:space="preserve"> (Sage Science, </w:t>
      </w:r>
      <w:r w:rsidRPr="00A97C4C">
        <w:rPr>
          <w:rFonts w:cs="Arial"/>
          <w:bCs/>
          <w:shd w:val="clear" w:color="auto" w:fill="FFFFFF"/>
        </w:rPr>
        <w:t>HTP0001</w:t>
      </w:r>
      <w:r w:rsidRPr="009307E8">
        <w:rPr>
          <w:rFonts w:cs="Arial"/>
          <w:bCs/>
          <w:color w:val="777777"/>
          <w:shd w:val="clear" w:color="auto" w:fill="FFFFFF"/>
        </w:rPr>
        <w:t>)</w:t>
      </w:r>
      <w:r>
        <w:rPr>
          <w:rFonts w:cs="Arial"/>
          <w:bCs/>
          <w:color w:val="777777"/>
          <w:shd w:val="clear" w:color="auto" w:fill="FFFFFF"/>
        </w:rPr>
        <w:t xml:space="preserve"> </w:t>
      </w:r>
      <w:r w:rsidRPr="009307E8">
        <w:t xml:space="preserve">or </w:t>
      </w:r>
      <w:proofErr w:type="spellStart"/>
      <w:r w:rsidRPr="009307E8">
        <w:t>BluePippin</w:t>
      </w:r>
      <w:proofErr w:type="spellEnd"/>
      <w:r w:rsidRPr="009307E8">
        <w:t xml:space="preserve"> </w:t>
      </w:r>
      <w:r>
        <w:t xml:space="preserve">(Sage Science, BLU0001) </w:t>
      </w:r>
      <w:r w:rsidRPr="00926FAC">
        <w:rPr>
          <w:rFonts w:ascii="Calibri" w:hAnsi="Calibri" w:cs="Calibri"/>
          <w:color w:val="1A1A1A"/>
        </w:rPr>
        <w:t>size selection instrument</w:t>
      </w:r>
    </w:p>
    <w:p w14:paraId="5A460396" w14:textId="4B047020" w:rsidR="00A97C4C" w:rsidRDefault="00A97C4C" w:rsidP="00210574">
      <w:pPr>
        <w:pStyle w:val="NoSpacing"/>
      </w:pPr>
      <w:r>
        <w:t xml:space="preserve">- </w:t>
      </w:r>
      <w:proofErr w:type="gramStart"/>
      <w:r>
        <w:t>centrifuge</w:t>
      </w:r>
      <w:proofErr w:type="gramEnd"/>
    </w:p>
    <w:p w14:paraId="37BE9640" w14:textId="598850CA" w:rsidR="00A97C4C" w:rsidRDefault="00A97C4C" w:rsidP="00210574">
      <w:pPr>
        <w:pStyle w:val="NoSpacing"/>
      </w:pPr>
      <w:r>
        <w:t xml:space="preserve">- </w:t>
      </w:r>
      <w:proofErr w:type="gramStart"/>
      <w:r>
        <w:t>vac</w:t>
      </w:r>
      <w:r w:rsidR="00DF5640">
        <w:t>uum</w:t>
      </w:r>
      <w:proofErr w:type="gramEnd"/>
      <w:r w:rsidR="00DF5640">
        <w:t xml:space="preserve"> concentrator</w:t>
      </w:r>
    </w:p>
    <w:p w14:paraId="5CE1A6FC" w14:textId="77777777" w:rsidR="00015B79" w:rsidRDefault="00015B79" w:rsidP="00210574">
      <w:pPr>
        <w:pStyle w:val="NoSpacing"/>
      </w:pPr>
    </w:p>
    <w:p w14:paraId="2F0E1A11" w14:textId="5B3AF2B4" w:rsidR="00034B6E" w:rsidRDefault="00034B6E" w:rsidP="00034B6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Equipment for </w:t>
      </w:r>
      <w:r w:rsidR="00832F56">
        <w:rPr>
          <w:b/>
          <w:u w:val="single"/>
        </w:rPr>
        <w:t>Library Validation</w:t>
      </w:r>
    </w:p>
    <w:p w14:paraId="386A37F4" w14:textId="68F90912" w:rsidR="00EA6FA8" w:rsidRPr="00EA6FA8" w:rsidRDefault="00EA6FA8" w:rsidP="00210574">
      <w:pPr>
        <w:pStyle w:val="NoSpacing"/>
      </w:pPr>
      <w:r w:rsidRPr="00EA6FA8">
        <w:t xml:space="preserve">- </w:t>
      </w:r>
      <w:r w:rsidRPr="00EA6FA8">
        <w:rPr>
          <w:bCs/>
        </w:rPr>
        <w:t>Agilent 2100 Bioanalyzer</w:t>
      </w:r>
      <w:r>
        <w:rPr>
          <w:bCs/>
        </w:rPr>
        <w:t xml:space="preserve"> </w:t>
      </w:r>
    </w:p>
    <w:p w14:paraId="60143720" w14:textId="77777777" w:rsidR="00302C41" w:rsidRPr="00EA6FA8" w:rsidRDefault="00302C41" w:rsidP="00210574">
      <w:pPr>
        <w:pStyle w:val="NoSpacing"/>
      </w:pPr>
    </w:p>
    <w:p w14:paraId="52D8E72E" w14:textId="77777777" w:rsidR="00467F2E" w:rsidRDefault="00467F2E" w:rsidP="00D83CFD">
      <w:pPr>
        <w:pStyle w:val="NoSpacing"/>
        <w:rPr>
          <w:b/>
          <w:u w:val="single"/>
        </w:rPr>
      </w:pPr>
    </w:p>
    <w:p w14:paraId="6629BB3B" w14:textId="77777777" w:rsidR="00467F2E" w:rsidRDefault="00467F2E" w:rsidP="00D83CFD">
      <w:pPr>
        <w:pStyle w:val="NoSpacing"/>
        <w:rPr>
          <w:b/>
          <w:u w:val="single"/>
        </w:rPr>
      </w:pPr>
    </w:p>
    <w:p w14:paraId="6A00B95F" w14:textId="77777777" w:rsidR="00467F2E" w:rsidRDefault="00467F2E" w:rsidP="00D83CFD">
      <w:pPr>
        <w:pStyle w:val="NoSpacing"/>
        <w:rPr>
          <w:b/>
          <w:u w:val="single"/>
        </w:rPr>
      </w:pPr>
    </w:p>
    <w:p w14:paraId="4AB4A50E" w14:textId="3E01AA33" w:rsidR="00D83CFD" w:rsidRDefault="00D83CFD" w:rsidP="00D83CF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Procedure:</w:t>
      </w:r>
      <w:r w:rsidR="003846D8" w:rsidRPr="00467F2E">
        <w:rPr>
          <w:b/>
        </w:rPr>
        <w:t xml:space="preserve"> *(2)</w:t>
      </w:r>
    </w:p>
    <w:p w14:paraId="41A675E4" w14:textId="136A4B74" w:rsidR="00D83CFD" w:rsidRDefault="00210574" w:rsidP="00071F5B">
      <w:pPr>
        <w:pStyle w:val="NoSpacing"/>
      </w:pPr>
      <w:r>
        <w:t xml:space="preserve">- Resuspend the 5' adapter at 25 </w:t>
      </w:r>
      <w:r>
        <w:rPr>
          <w:rFonts w:ascii="Symbol" w:hAnsi="Symbol"/>
        </w:rPr>
        <w:t></w:t>
      </w:r>
      <w:r>
        <w:t>M.</w:t>
      </w:r>
      <w:r w:rsidR="00872E8A">
        <w:t xml:space="preserve"> </w:t>
      </w:r>
    </w:p>
    <w:p w14:paraId="0A36BB1A" w14:textId="6FDD5EA7" w:rsidR="00210574" w:rsidRDefault="00210574" w:rsidP="00210574">
      <w:pPr>
        <w:pStyle w:val="NoSpacing"/>
      </w:pPr>
      <w:r>
        <w:t xml:space="preserve">- Resuspend the 3' adapter at 10 </w:t>
      </w:r>
      <w:r>
        <w:rPr>
          <w:rFonts w:ascii="Symbol" w:hAnsi="Symbol"/>
        </w:rPr>
        <w:t></w:t>
      </w:r>
      <w:r>
        <w:t>M.</w:t>
      </w:r>
      <w:r w:rsidR="00872E8A">
        <w:t xml:space="preserve"> </w:t>
      </w:r>
    </w:p>
    <w:p w14:paraId="4E76EA85" w14:textId="65C65470" w:rsidR="00832F56" w:rsidRDefault="00832F56" w:rsidP="00210574">
      <w:pPr>
        <w:pStyle w:val="NoSpacing"/>
      </w:pPr>
      <w:r>
        <w:t>- Resuspend the RT primer at 10</w:t>
      </w:r>
      <w:r w:rsidR="00DF5640">
        <w:t xml:space="preserve"> </w:t>
      </w:r>
      <w:r w:rsidR="00DF5640">
        <w:rPr>
          <w:rFonts w:ascii="Symbol" w:hAnsi="Symbol"/>
        </w:rPr>
        <w:t></w:t>
      </w:r>
      <w:r>
        <w:t>M</w:t>
      </w:r>
      <w:r w:rsidR="00DF5640">
        <w:t>.</w:t>
      </w:r>
    </w:p>
    <w:p w14:paraId="6F11AAFE" w14:textId="2C1576AF" w:rsidR="00D83CFD" w:rsidRDefault="00E762B2" w:rsidP="00071F5B">
      <w:pPr>
        <w:pStyle w:val="NoSpacing"/>
      </w:pPr>
      <w:r>
        <w:t xml:space="preserve">- Resuspend the </w:t>
      </w:r>
      <w:r w:rsidR="00E516A8">
        <w:t xml:space="preserve">RP1 PCR primer and the indexed PCR primers </w:t>
      </w:r>
      <w:r w:rsidR="00832F56">
        <w:t xml:space="preserve">(RPI1-48) </w:t>
      </w:r>
      <w:r>
        <w:t xml:space="preserve">at </w:t>
      </w:r>
      <w:r w:rsidR="00E516A8">
        <w:t>2</w:t>
      </w:r>
      <w:r>
        <w:t xml:space="preserve">0 </w:t>
      </w:r>
      <w:r>
        <w:rPr>
          <w:rFonts w:ascii="Symbol" w:hAnsi="Symbol"/>
        </w:rPr>
        <w:t></w:t>
      </w:r>
      <w:r>
        <w:t>M.</w:t>
      </w:r>
    </w:p>
    <w:p w14:paraId="3E8DEA9E" w14:textId="3FB4A467" w:rsidR="00E516A8" w:rsidRDefault="00E516A8" w:rsidP="00E516A8">
      <w:pPr>
        <w:pStyle w:val="NoSpacing"/>
      </w:pPr>
      <w:r>
        <w:t xml:space="preserve">- Combine the </w:t>
      </w:r>
      <w:r w:rsidR="00832F56">
        <w:t>universal forward</w:t>
      </w:r>
      <w:r>
        <w:t xml:space="preserve"> and </w:t>
      </w:r>
      <w:r w:rsidR="00832F56">
        <w:t>reverse</w:t>
      </w:r>
      <w:r>
        <w:t xml:space="preserve"> PCR primers into a primer cocktail containing 20 </w:t>
      </w:r>
      <w:r>
        <w:rPr>
          <w:rFonts w:ascii="Symbol" w:hAnsi="Symbol"/>
        </w:rPr>
        <w:t></w:t>
      </w:r>
      <w:r>
        <w:t>M of each primer.</w:t>
      </w:r>
    </w:p>
    <w:p w14:paraId="656E8078" w14:textId="77777777" w:rsidR="00E516A8" w:rsidRDefault="00E516A8" w:rsidP="00E516A8">
      <w:pPr>
        <w:pStyle w:val="NoSpacing"/>
        <w:rPr>
          <w:b/>
          <w:u w:val="single"/>
        </w:rPr>
      </w:pPr>
    </w:p>
    <w:p w14:paraId="1CE5A61D" w14:textId="5CEA97D7" w:rsidR="00E516A8" w:rsidRDefault="00E516A8" w:rsidP="00071F5B">
      <w:pPr>
        <w:pStyle w:val="NoSpacing"/>
      </w:pPr>
      <w:r>
        <w:t>- Make dried PEG strip tubes.</w:t>
      </w:r>
      <w:r w:rsidR="00F726D7">
        <w:t xml:space="preserve"> These create a</w:t>
      </w:r>
      <w:r>
        <w:t xml:space="preserve"> high PEG concentration in </w:t>
      </w:r>
      <w:r w:rsidR="00F726D7">
        <w:t>a small volume</w:t>
      </w:r>
      <w:r>
        <w:t xml:space="preserve"> for the 3’ ligation.  </w:t>
      </w:r>
    </w:p>
    <w:p w14:paraId="2ED004FF" w14:textId="1A8531BE" w:rsidR="00F726D7" w:rsidRDefault="00E516A8" w:rsidP="00071F5B">
      <w:pPr>
        <w:pStyle w:val="NoSpacing"/>
      </w:pPr>
      <w:r>
        <w:t xml:space="preserve">-- </w:t>
      </w:r>
      <w:r w:rsidR="00264974">
        <w:t xml:space="preserve">Batches of dried PEG PCR tubes can be made as follows.  </w:t>
      </w:r>
      <w:r>
        <w:t xml:space="preserve">Add 3 </w:t>
      </w:r>
      <w:r>
        <w:rPr>
          <w:rFonts w:ascii="Symbol" w:hAnsi="Symbol"/>
        </w:rPr>
        <w:t></w:t>
      </w:r>
      <w:r>
        <w:t xml:space="preserve">L of 50% PEG 8000 </w:t>
      </w:r>
      <w:r w:rsidR="00264974">
        <w:t xml:space="preserve">(supplied with NEB RNA ligases) </w:t>
      </w:r>
      <w:r>
        <w:t xml:space="preserve">into each strip tube and dry in the </w:t>
      </w:r>
      <w:proofErr w:type="spellStart"/>
      <w:r>
        <w:t>speedvac</w:t>
      </w:r>
      <w:proofErr w:type="spellEnd"/>
      <w:r w:rsidR="00264974">
        <w:t xml:space="preserve"> using low heat (37</w:t>
      </w:r>
      <w:r w:rsidR="00264974">
        <w:sym w:font="Symbol" w:char="F0B0"/>
      </w:r>
      <w:r w:rsidR="00264974">
        <w:t>C)</w:t>
      </w:r>
      <w:r>
        <w:t>.</w:t>
      </w:r>
      <w:r w:rsidR="00872E8A">
        <w:t xml:space="preserve"> </w:t>
      </w:r>
      <w:r w:rsidR="00264974">
        <w:t xml:space="preserve">This may take 1-2 hours depending on the </w:t>
      </w:r>
      <w:proofErr w:type="spellStart"/>
      <w:r w:rsidR="00264974">
        <w:t>speedvac</w:t>
      </w:r>
      <w:proofErr w:type="spellEnd"/>
      <w:r w:rsidR="00264974">
        <w:t>.</w:t>
      </w:r>
      <w:r w:rsidR="00D14053">
        <w:t xml:space="preserve">  Once dry, the PEG will appear as a white, flaky pellet in the bottom of the tube.  Cap the tubes and store </w:t>
      </w:r>
      <w:proofErr w:type="spellStart"/>
      <w:r w:rsidR="00D14053">
        <w:t>dessicated</w:t>
      </w:r>
      <w:proofErr w:type="spellEnd"/>
      <w:r w:rsidR="00D14053">
        <w:t xml:space="preserve"> at room temperature.</w:t>
      </w:r>
      <w:r>
        <w:t xml:space="preserve">  </w:t>
      </w:r>
      <w:r w:rsidR="00D14053">
        <w:t xml:space="preserve">Note that the 50% PEG solution is very viscous, so care must be taken when pipetting.  Diluting the 50% PEG to 25% and </w:t>
      </w:r>
      <w:proofErr w:type="spellStart"/>
      <w:r w:rsidR="00D14053">
        <w:t>aliquoting</w:t>
      </w:r>
      <w:proofErr w:type="spellEnd"/>
      <w:r w:rsidR="00D14053">
        <w:t xml:space="preserve"> larger volumes may improve pipetting accuracy.  Positive displacement pipettes may also be helpful.</w:t>
      </w:r>
    </w:p>
    <w:p w14:paraId="381B765B" w14:textId="77777777" w:rsidR="00E516A8" w:rsidRDefault="00E516A8" w:rsidP="00071F5B">
      <w:pPr>
        <w:pStyle w:val="NoSpacing"/>
      </w:pPr>
    </w:p>
    <w:p w14:paraId="3343E8EE" w14:textId="77777777" w:rsidR="001150A8" w:rsidRDefault="001150A8" w:rsidP="00071F5B">
      <w:pPr>
        <w:pStyle w:val="NoSpacing"/>
      </w:pPr>
    </w:p>
    <w:p w14:paraId="7F8A5049" w14:textId="3D625932" w:rsidR="00E033BC" w:rsidRPr="00926FAC" w:rsidRDefault="009D451D" w:rsidP="00926FAC">
      <w:pPr>
        <w:rPr>
          <w:b/>
          <w:u w:val="single"/>
        </w:rPr>
      </w:pPr>
      <w:r w:rsidRPr="009D451D">
        <w:rPr>
          <w:b/>
          <w:u w:val="single"/>
        </w:rPr>
        <w:t>3’ Ligation</w:t>
      </w:r>
    </w:p>
    <w:p w14:paraId="17440F22" w14:textId="57348A59" w:rsidR="00E8566A" w:rsidRDefault="00C21700" w:rsidP="00465A96">
      <w:pPr>
        <w:pStyle w:val="NoSpacing"/>
      </w:pPr>
      <w:r>
        <w:t xml:space="preserve">1. </w:t>
      </w:r>
      <w:r w:rsidR="00E8566A">
        <w:t>To each strip tube, add:</w:t>
      </w:r>
    </w:p>
    <w:p w14:paraId="72DAC783" w14:textId="08F9C4B9" w:rsidR="009D451D" w:rsidRDefault="00BA3730" w:rsidP="00465A96">
      <w:pPr>
        <w:pStyle w:val="NoSpacing"/>
      </w:pPr>
      <w:r>
        <w:tab/>
      </w:r>
      <w:r w:rsidR="00126794">
        <w:t xml:space="preserve">   </w:t>
      </w:r>
      <w:proofErr w:type="gramStart"/>
      <w:r w:rsidR="005C1B1E">
        <w:t>x</w:t>
      </w:r>
      <w:proofErr w:type="gramEnd"/>
      <w:r w:rsidR="00126794">
        <w:t xml:space="preserve"> </w:t>
      </w:r>
      <w:r w:rsidR="00126794">
        <w:rPr>
          <w:rFonts w:ascii="Symbol" w:hAnsi="Symbol"/>
        </w:rPr>
        <w:t></w:t>
      </w:r>
      <w:r w:rsidR="009D451D">
        <w:t>L</w:t>
      </w:r>
      <w:r w:rsidR="009D451D">
        <w:tab/>
        <w:t>RNA</w:t>
      </w:r>
      <w:r w:rsidR="009631F9">
        <w:tab/>
      </w:r>
      <w:r w:rsidR="009631F9">
        <w:tab/>
      </w:r>
      <w:r w:rsidR="009631F9">
        <w:tab/>
      </w:r>
    </w:p>
    <w:p w14:paraId="7A691062" w14:textId="70FC9750" w:rsidR="009D451D" w:rsidRDefault="00BA3730" w:rsidP="00465A96">
      <w:pPr>
        <w:pStyle w:val="NoSpacing"/>
      </w:pPr>
      <w:r>
        <w:tab/>
      </w:r>
      <w:r w:rsidR="00126794">
        <w:t xml:space="preserve">   </w:t>
      </w:r>
      <w:r w:rsidR="005C1B1E">
        <w:t>1</w:t>
      </w:r>
      <w:r w:rsidR="00126794">
        <w:t xml:space="preserve"> </w:t>
      </w:r>
      <w:r w:rsidR="00126794">
        <w:rPr>
          <w:rFonts w:ascii="Symbol" w:hAnsi="Symbol"/>
        </w:rPr>
        <w:t></w:t>
      </w:r>
      <w:r w:rsidR="009D451D">
        <w:t>L</w:t>
      </w:r>
      <w:r w:rsidR="009D451D">
        <w:tab/>
      </w:r>
      <w:r w:rsidR="00126794">
        <w:t>a</w:t>
      </w:r>
      <w:r w:rsidR="00302C41">
        <w:t xml:space="preserve">denylated 3’ adapter </w:t>
      </w:r>
      <w:r w:rsidR="00412730">
        <w:t>(</w:t>
      </w:r>
      <w:r w:rsidR="00E75ABC">
        <w:t>10</w:t>
      </w:r>
      <w:r w:rsidR="00126794">
        <w:t xml:space="preserve"> </w:t>
      </w:r>
      <w:r w:rsidR="00126794">
        <w:rPr>
          <w:rFonts w:ascii="Symbol" w:hAnsi="Symbol"/>
        </w:rPr>
        <w:t></w:t>
      </w:r>
      <w:r w:rsidR="009D451D">
        <w:t>M stock concentration</w:t>
      </w:r>
      <w:r w:rsidR="00412730">
        <w:t>)</w:t>
      </w:r>
    </w:p>
    <w:p w14:paraId="2BA6753E" w14:textId="2545DB6A" w:rsidR="005C1B1E" w:rsidRPr="00126794" w:rsidRDefault="00BA3730" w:rsidP="00465A96">
      <w:pPr>
        <w:pStyle w:val="NoSpacing"/>
        <w:rPr>
          <w:u w:val="single"/>
        </w:rPr>
      </w:pPr>
      <w:r w:rsidRPr="00BA3730">
        <w:tab/>
      </w:r>
      <w:r w:rsidR="00126794" w:rsidRPr="00A97C4C">
        <w:rPr>
          <w:u w:val="single"/>
        </w:rPr>
        <w:t>5-x</w:t>
      </w:r>
      <w:r w:rsidR="00126794" w:rsidRPr="00126794">
        <w:rPr>
          <w:u w:val="single"/>
        </w:rPr>
        <w:t xml:space="preserve"> </w:t>
      </w:r>
      <w:r w:rsidR="00126794" w:rsidRPr="00126794">
        <w:rPr>
          <w:rFonts w:ascii="Symbol" w:hAnsi="Symbol"/>
          <w:u w:val="single"/>
        </w:rPr>
        <w:t></w:t>
      </w:r>
      <w:r w:rsidR="005C1B1E" w:rsidRPr="00126794">
        <w:rPr>
          <w:u w:val="single"/>
        </w:rPr>
        <w:t>L</w:t>
      </w:r>
      <w:r w:rsidR="005C1B1E" w:rsidRPr="00126794">
        <w:rPr>
          <w:u w:val="single"/>
        </w:rPr>
        <w:tab/>
      </w:r>
      <w:r w:rsidR="00126794">
        <w:rPr>
          <w:u w:val="single"/>
        </w:rPr>
        <w:t>w</w:t>
      </w:r>
      <w:r w:rsidR="005C1B1E" w:rsidRPr="00126794">
        <w:rPr>
          <w:u w:val="single"/>
        </w:rPr>
        <w:t>ater</w:t>
      </w:r>
    </w:p>
    <w:p w14:paraId="2BEC85E5" w14:textId="03FF3506" w:rsidR="009D451D" w:rsidRDefault="00BA3730" w:rsidP="00465A96">
      <w:pPr>
        <w:pStyle w:val="NoSpacing"/>
      </w:pPr>
      <w:r>
        <w:tab/>
      </w:r>
      <w:r w:rsidR="00E8566A">
        <w:t xml:space="preserve">   </w:t>
      </w:r>
      <w:r w:rsidR="00653D6C">
        <w:t>6</w:t>
      </w:r>
      <w:r w:rsidR="00126794">
        <w:t xml:space="preserve"> </w:t>
      </w:r>
      <w:r w:rsidR="00126794">
        <w:rPr>
          <w:rFonts w:ascii="Symbol" w:hAnsi="Symbol"/>
        </w:rPr>
        <w:t></w:t>
      </w:r>
      <w:r w:rsidR="009D451D">
        <w:t>L</w:t>
      </w:r>
      <w:r w:rsidR="009D451D">
        <w:tab/>
      </w:r>
      <w:r w:rsidR="00126794">
        <w:t>T</w:t>
      </w:r>
      <w:r w:rsidR="009D451D">
        <w:t>otal</w:t>
      </w:r>
      <w:r w:rsidR="008E3DE9">
        <w:tab/>
      </w:r>
      <w:r w:rsidR="008E3DE9">
        <w:tab/>
      </w:r>
      <w:r w:rsidR="008E3DE9">
        <w:tab/>
      </w:r>
    </w:p>
    <w:p w14:paraId="2BD968C7" w14:textId="77777777" w:rsidR="009D451D" w:rsidRDefault="009D451D" w:rsidP="00465A96">
      <w:pPr>
        <w:pStyle w:val="NoSpacing"/>
      </w:pPr>
    </w:p>
    <w:p w14:paraId="39B2A830" w14:textId="77777777" w:rsidR="00C21700" w:rsidRDefault="00126794" w:rsidP="00C21700">
      <w:pPr>
        <w:pStyle w:val="NoSpacing"/>
      </w:pPr>
      <w:r w:rsidRPr="00A97C4C">
        <w:t xml:space="preserve">The dried PEG in the strip tube will take up about 1 </w:t>
      </w:r>
      <w:r w:rsidRPr="00A97C4C">
        <w:rPr>
          <w:rFonts w:ascii="Symbol" w:hAnsi="Symbol"/>
        </w:rPr>
        <w:t></w:t>
      </w:r>
      <w:r w:rsidRPr="00A97C4C">
        <w:t xml:space="preserve">L in the reaction after resuspension. </w:t>
      </w:r>
    </w:p>
    <w:p w14:paraId="742D3509" w14:textId="77777777" w:rsidR="00C21700" w:rsidRDefault="00C21700" w:rsidP="00C21700">
      <w:pPr>
        <w:pStyle w:val="NoSpacing"/>
      </w:pPr>
    </w:p>
    <w:p w14:paraId="4E9551D0" w14:textId="15EB050B" w:rsidR="009D451D" w:rsidRDefault="00C21700" w:rsidP="00C21700">
      <w:pPr>
        <w:pStyle w:val="NoSpacing"/>
      </w:pPr>
      <w:r>
        <w:t xml:space="preserve">2. </w:t>
      </w:r>
      <w:r w:rsidR="005C1B1E">
        <w:t xml:space="preserve">Heat </w:t>
      </w:r>
      <w:r w:rsidR="00A97C4C">
        <w:t>tube containing RNA and adapter</w:t>
      </w:r>
      <w:r w:rsidR="004E6C45">
        <w:t xml:space="preserve"> </w:t>
      </w:r>
      <w:r w:rsidR="005C1B1E">
        <w:t>to 70</w:t>
      </w:r>
      <w:r w:rsidR="007635A9">
        <w:sym w:font="Symbol" w:char="F0B0"/>
      </w:r>
      <w:r w:rsidR="005C1B1E">
        <w:t xml:space="preserve">C for 2 minutes, </w:t>
      </w:r>
      <w:r w:rsidR="004E6C45">
        <w:t xml:space="preserve">then </w:t>
      </w:r>
      <w:r w:rsidR="00F95AE5">
        <w:t xml:space="preserve">snap </w:t>
      </w:r>
      <w:r w:rsidR="009D451D">
        <w:t>cool on ice</w:t>
      </w:r>
      <w:r w:rsidR="004E6C45">
        <w:t>.</w:t>
      </w:r>
    </w:p>
    <w:p w14:paraId="51708941" w14:textId="77777777" w:rsidR="009D451D" w:rsidRDefault="009D451D" w:rsidP="009D451D">
      <w:pPr>
        <w:pStyle w:val="NoSpacing"/>
      </w:pPr>
    </w:p>
    <w:p w14:paraId="654E63A5" w14:textId="05588366" w:rsidR="009D451D" w:rsidRDefault="00C21700" w:rsidP="009D451D">
      <w:pPr>
        <w:pStyle w:val="NoSpacing"/>
      </w:pPr>
      <w:r>
        <w:t xml:space="preserve">3. </w:t>
      </w:r>
      <w:r w:rsidR="00A97C4C">
        <w:t>To each tube</w:t>
      </w:r>
      <w:r w:rsidR="00284AE8">
        <w:t xml:space="preserve"> containing 7</w:t>
      </w:r>
      <w:r w:rsidR="00E8566A">
        <w:t xml:space="preserve"> </w:t>
      </w:r>
      <w:r w:rsidR="00E8566A">
        <w:rPr>
          <w:rFonts w:ascii="Symbol" w:hAnsi="Symbol"/>
        </w:rPr>
        <w:t></w:t>
      </w:r>
      <w:r w:rsidR="00284AE8">
        <w:t>L of denatured RNA and adapter</w:t>
      </w:r>
      <w:r w:rsidR="00A97C4C">
        <w:t>, add:</w:t>
      </w:r>
    </w:p>
    <w:p w14:paraId="0B519367" w14:textId="70A1CD8A" w:rsidR="009D451D" w:rsidRDefault="00BA3730" w:rsidP="009D451D">
      <w:pPr>
        <w:pStyle w:val="NoSpacing"/>
      </w:pPr>
      <w:r>
        <w:tab/>
      </w:r>
      <w:r w:rsidR="00B879CA">
        <w:t xml:space="preserve">  </w:t>
      </w:r>
      <w:r w:rsidR="009D451D">
        <w:t>1</w:t>
      </w:r>
      <w:r w:rsidR="00B879CA" w:rsidRPr="00B879CA">
        <w:t xml:space="preserve"> </w:t>
      </w:r>
      <w:r w:rsidR="00B879CA" w:rsidRPr="00B879CA">
        <w:rPr>
          <w:rFonts w:ascii="Symbol" w:hAnsi="Symbol"/>
        </w:rPr>
        <w:t></w:t>
      </w:r>
      <w:r w:rsidR="009D451D">
        <w:t>L</w:t>
      </w:r>
      <w:r w:rsidR="009D451D">
        <w:tab/>
        <w:t>10X T4 RNA ligase reaction buffer</w:t>
      </w:r>
    </w:p>
    <w:p w14:paraId="53907D74" w14:textId="0A572757" w:rsidR="009D451D" w:rsidRDefault="00BA3730" w:rsidP="009D451D">
      <w:pPr>
        <w:pStyle w:val="NoSpacing"/>
      </w:pPr>
      <w:r>
        <w:tab/>
      </w:r>
      <w:r w:rsidR="00B879CA">
        <w:t xml:space="preserve">  </w:t>
      </w:r>
      <w:r w:rsidR="009D451D">
        <w:t>1</w:t>
      </w:r>
      <w:r w:rsidR="00B879CA" w:rsidRPr="00B879CA">
        <w:t xml:space="preserve"> </w:t>
      </w:r>
      <w:r w:rsidR="00B879CA" w:rsidRPr="00B879CA">
        <w:rPr>
          <w:rFonts w:ascii="Symbol" w:hAnsi="Symbol"/>
        </w:rPr>
        <w:t></w:t>
      </w:r>
      <w:r w:rsidR="009D451D">
        <w:t>L</w:t>
      </w:r>
      <w:r w:rsidR="009D451D">
        <w:tab/>
      </w:r>
      <w:proofErr w:type="spellStart"/>
      <w:r w:rsidR="009D451D">
        <w:t>RNAseOut</w:t>
      </w:r>
      <w:proofErr w:type="spellEnd"/>
      <w:r w:rsidR="009D451D">
        <w:t xml:space="preserve"> RNAse inhibitor</w:t>
      </w:r>
    </w:p>
    <w:p w14:paraId="6929BD54" w14:textId="4C8CDFFD" w:rsidR="009D451D" w:rsidRDefault="00BA3730" w:rsidP="009D451D">
      <w:pPr>
        <w:pStyle w:val="NoSpacing"/>
      </w:pPr>
      <w:r w:rsidRPr="00BA3730">
        <w:tab/>
      </w:r>
      <w:r w:rsidR="00B879CA">
        <w:rPr>
          <w:u w:val="single"/>
        </w:rPr>
        <w:t xml:space="preserve"> </w:t>
      </w:r>
      <w:r w:rsidR="00B879CA" w:rsidRPr="00B879CA">
        <w:rPr>
          <w:u w:val="single"/>
        </w:rPr>
        <w:t xml:space="preserve"> </w:t>
      </w:r>
      <w:r w:rsidR="005C1B1E" w:rsidRPr="00B879CA">
        <w:rPr>
          <w:u w:val="single"/>
        </w:rPr>
        <w:t>1</w:t>
      </w:r>
      <w:r w:rsidR="00B879CA" w:rsidRPr="00B879CA">
        <w:rPr>
          <w:u w:val="single"/>
        </w:rPr>
        <w:t xml:space="preserve"> </w:t>
      </w:r>
      <w:r w:rsidR="00B879CA" w:rsidRPr="00B879CA">
        <w:rPr>
          <w:rFonts w:ascii="Symbol" w:hAnsi="Symbol"/>
          <w:u w:val="single"/>
        </w:rPr>
        <w:t></w:t>
      </w:r>
      <w:r w:rsidR="009D451D" w:rsidRPr="00B879CA">
        <w:rPr>
          <w:u w:val="single"/>
        </w:rPr>
        <w:t>L</w:t>
      </w:r>
      <w:r w:rsidR="009D451D">
        <w:tab/>
      </w:r>
      <w:r w:rsidR="009D451D" w:rsidRPr="00615283">
        <w:t xml:space="preserve">T4 RNA ligase 2 </w:t>
      </w:r>
      <w:r w:rsidR="00412730" w:rsidRPr="00615283">
        <w:t xml:space="preserve">truncated </w:t>
      </w:r>
      <w:r w:rsidR="009D451D" w:rsidRPr="00615283">
        <w:t>KQ</w:t>
      </w:r>
    </w:p>
    <w:p w14:paraId="6303A46C" w14:textId="5379CD44" w:rsidR="00C21700" w:rsidRDefault="00BA3730" w:rsidP="00C21700">
      <w:pPr>
        <w:pStyle w:val="NoSpacing"/>
      </w:pPr>
      <w:r>
        <w:tab/>
      </w:r>
      <w:r w:rsidR="00A97C4C">
        <w:t xml:space="preserve">  3</w:t>
      </w:r>
      <w:r w:rsidR="00B879CA" w:rsidRPr="00B879CA">
        <w:t xml:space="preserve"> </w:t>
      </w:r>
      <w:r w:rsidR="00B879CA" w:rsidRPr="00B879CA">
        <w:rPr>
          <w:rFonts w:ascii="Symbol" w:hAnsi="Symbol"/>
        </w:rPr>
        <w:t></w:t>
      </w:r>
      <w:r w:rsidR="009D451D">
        <w:t>L</w:t>
      </w:r>
      <w:r w:rsidR="009D451D">
        <w:tab/>
      </w:r>
      <w:r w:rsidR="00B879CA">
        <w:t>T</w:t>
      </w:r>
      <w:r w:rsidR="009D451D">
        <w:t>otal</w:t>
      </w:r>
    </w:p>
    <w:p w14:paraId="113A4D0A" w14:textId="77777777" w:rsidR="00C21700" w:rsidRDefault="00C21700" w:rsidP="00C21700">
      <w:pPr>
        <w:pStyle w:val="NoSpacing"/>
      </w:pPr>
    </w:p>
    <w:p w14:paraId="6B98E42B" w14:textId="630558A2" w:rsidR="00C21700" w:rsidRDefault="00C21700" w:rsidP="00C21700">
      <w:pPr>
        <w:pStyle w:val="NoSpacing"/>
      </w:pPr>
      <w:r>
        <w:t xml:space="preserve">4. </w:t>
      </w:r>
      <w:r w:rsidR="009D451D">
        <w:t>Incubate at 2</w:t>
      </w:r>
      <w:r w:rsidR="003B4589">
        <w:t>5</w:t>
      </w:r>
      <w:r w:rsidR="007635A9">
        <w:sym w:font="Symbol" w:char="F0B0"/>
      </w:r>
      <w:r w:rsidR="009D451D">
        <w:t xml:space="preserve">C </w:t>
      </w:r>
      <w:r w:rsidR="005C1B1E">
        <w:t xml:space="preserve">for </w:t>
      </w:r>
      <w:r w:rsidR="003C2425">
        <w:t>2</w:t>
      </w:r>
      <w:r w:rsidR="005C1B1E">
        <w:t xml:space="preserve"> hours</w:t>
      </w:r>
      <w:r w:rsidR="00B879CA">
        <w:t>.</w:t>
      </w:r>
    </w:p>
    <w:p w14:paraId="59DB1520" w14:textId="55685AA2" w:rsidR="00C21700" w:rsidRDefault="00C21700" w:rsidP="00C21700">
      <w:pPr>
        <w:pStyle w:val="NoSpacing"/>
      </w:pPr>
      <w:r>
        <w:t xml:space="preserve">5. </w:t>
      </w:r>
      <w:r w:rsidR="007E7F59">
        <w:t>Add 1</w:t>
      </w:r>
      <w:r w:rsidR="00B879CA" w:rsidRPr="00B879CA">
        <w:t xml:space="preserve"> </w:t>
      </w:r>
      <w:r w:rsidR="00B879CA" w:rsidRPr="00B879CA">
        <w:rPr>
          <w:rFonts w:ascii="Symbol" w:hAnsi="Symbol"/>
        </w:rPr>
        <w:t></w:t>
      </w:r>
      <w:r w:rsidR="00B879CA">
        <w:t xml:space="preserve">g </w:t>
      </w:r>
      <w:r w:rsidR="00B879CA" w:rsidRPr="00E92492">
        <w:rPr>
          <w:i/>
        </w:rPr>
        <w:t>E. coli</w:t>
      </w:r>
      <w:r w:rsidR="00B879CA">
        <w:t xml:space="preserve"> SSB</w:t>
      </w:r>
      <w:r w:rsidR="00E92492">
        <w:t xml:space="preserve"> (diluted in 1X ligase buffer)</w:t>
      </w:r>
      <w:r w:rsidR="00B879CA">
        <w:t xml:space="preserve"> </w:t>
      </w:r>
      <w:r w:rsidR="007E7F59">
        <w:t xml:space="preserve">and incubate </w:t>
      </w:r>
      <w:r w:rsidR="00C74515">
        <w:t>at 25</w:t>
      </w:r>
      <w:r w:rsidR="007635A9">
        <w:sym w:font="Symbol" w:char="F0B0"/>
      </w:r>
      <w:r w:rsidR="00C74515">
        <w:t>C</w:t>
      </w:r>
      <w:r w:rsidR="00E92492">
        <w:t xml:space="preserve"> for 10 minutes</w:t>
      </w:r>
      <w:r w:rsidR="00B879CA">
        <w:t>.</w:t>
      </w:r>
    </w:p>
    <w:p w14:paraId="2C85CA40" w14:textId="3B48B084" w:rsidR="00C21700" w:rsidRDefault="00C21700" w:rsidP="00C21700">
      <w:pPr>
        <w:pStyle w:val="NoSpacing"/>
      </w:pPr>
      <w:r>
        <w:t xml:space="preserve">6. </w:t>
      </w:r>
      <w:r w:rsidR="005C1B1E">
        <w:t>Add 1</w:t>
      </w:r>
      <w:r w:rsidR="00E92492" w:rsidRPr="00B879CA">
        <w:t xml:space="preserve"> </w:t>
      </w:r>
      <w:r w:rsidR="00E92492" w:rsidRPr="00B879CA">
        <w:rPr>
          <w:rFonts w:ascii="Symbol" w:hAnsi="Symbol"/>
        </w:rPr>
        <w:t></w:t>
      </w:r>
      <w:r w:rsidR="005C1B1E">
        <w:t xml:space="preserve">L </w:t>
      </w:r>
      <w:r w:rsidR="00277EBD">
        <w:t>5’ deadenylase and incubate at 30</w:t>
      </w:r>
      <w:r w:rsidR="007635A9">
        <w:sym w:font="Symbol" w:char="F0B0"/>
      </w:r>
      <w:r w:rsidR="00277EBD">
        <w:t xml:space="preserve">C for </w:t>
      </w:r>
      <w:r w:rsidR="00DD5B61">
        <w:t>1 hour</w:t>
      </w:r>
      <w:r w:rsidR="00E92492">
        <w:t>.</w:t>
      </w:r>
    </w:p>
    <w:p w14:paraId="7B3CE6FA" w14:textId="50F9EC6E" w:rsidR="00277EBD" w:rsidRDefault="00C21700" w:rsidP="00C21700">
      <w:pPr>
        <w:pStyle w:val="NoSpacing"/>
      </w:pPr>
      <w:r>
        <w:t xml:space="preserve">7. </w:t>
      </w:r>
      <w:r w:rsidR="00277EBD">
        <w:t>Add 1</w:t>
      </w:r>
      <w:r w:rsidR="00E92492" w:rsidRPr="00B879CA">
        <w:t xml:space="preserve"> </w:t>
      </w:r>
      <w:r w:rsidR="00E92492" w:rsidRPr="00B879CA">
        <w:rPr>
          <w:rFonts w:ascii="Symbol" w:hAnsi="Symbol"/>
        </w:rPr>
        <w:t></w:t>
      </w:r>
      <w:r w:rsidR="00277EBD">
        <w:t>L of RecJf and incubate at 37</w:t>
      </w:r>
      <w:r w:rsidR="007635A9">
        <w:sym w:font="Symbol" w:char="F0B0"/>
      </w:r>
      <w:r w:rsidR="00277EBD">
        <w:t xml:space="preserve">C for </w:t>
      </w:r>
      <w:r w:rsidR="00DD5B61">
        <w:t>1 hour</w:t>
      </w:r>
      <w:r w:rsidR="001150A8">
        <w:t>.</w:t>
      </w:r>
    </w:p>
    <w:p w14:paraId="20E95A8F" w14:textId="77777777" w:rsidR="001150A8" w:rsidRDefault="001150A8" w:rsidP="009D451D">
      <w:pPr>
        <w:pStyle w:val="NoSpacing"/>
        <w:rPr>
          <w:b/>
          <w:u w:val="single"/>
        </w:rPr>
      </w:pPr>
    </w:p>
    <w:p w14:paraId="52C9952F" w14:textId="77777777" w:rsidR="009D451D" w:rsidRPr="009D451D" w:rsidRDefault="009D451D" w:rsidP="009D451D">
      <w:pPr>
        <w:pStyle w:val="NoSpacing"/>
        <w:rPr>
          <w:b/>
          <w:u w:val="single"/>
        </w:rPr>
      </w:pPr>
      <w:r w:rsidRPr="009D451D">
        <w:rPr>
          <w:b/>
          <w:u w:val="single"/>
        </w:rPr>
        <w:t>5’ ligation</w:t>
      </w:r>
    </w:p>
    <w:p w14:paraId="1A6D059E" w14:textId="77777777" w:rsidR="009D451D" w:rsidRDefault="009D451D" w:rsidP="009D451D">
      <w:pPr>
        <w:pStyle w:val="NoSpacing"/>
      </w:pPr>
    </w:p>
    <w:p w14:paraId="637D3432" w14:textId="1EF01B18" w:rsidR="009D451D" w:rsidRDefault="00C21700" w:rsidP="009D451D">
      <w:pPr>
        <w:pStyle w:val="NoSpacing"/>
      </w:pPr>
      <w:r>
        <w:t xml:space="preserve">1. </w:t>
      </w:r>
      <w:r w:rsidR="005C1B1E">
        <w:t>In a separate tube, add 1</w:t>
      </w:r>
      <w:r w:rsidR="001150A8" w:rsidRPr="00B879CA">
        <w:t xml:space="preserve"> </w:t>
      </w:r>
      <w:r w:rsidR="001150A8" w:rsidRPr="00B879CA">
        <w:rPr>
          <w:rFonts w:ascii="Symbol" w:hAnsi="Symbol"/>
        </w:rPr>
        <w:t></w:t>
      </w:r>
      <w:r w:rsidR="005C1B1E">
        <w:t xml:space="preserve">L of 5’ adapter </w:t>
      </w:r>
      <w:r w:rsidR="00136BD6">
        <w:t>(</w:t>
      </w:r>
      <w:r w:rsidR="00E75ABC">
        <w:t>25</w:t>
      </w:r>
      <w:r w:rsidR="001150A8" w:rsidRPr="00B879CA">
        <w:t xml:space="preserve"> </w:t>
      </w:r>
      <w:r w:rsidR="001150A8" w:rsidRPr="00B879CA">
        <w:rPr>
          <w:rFonts w:ascii="Symbol" w:hAnsi="Symbol"/>
        </w:rPr>
        <w:t></w:t>
      </w:r>
      <w:r w:rsidR="00136BD6">
        <w:t xml:space="preserve">M stock concentration) </w:t>
      </w:r>
      <w:r w:rsidR="005C1B1E">
        <w:t>per ligation and denature at 70</w:t>
      </w:r>
      <w:r w:rsidR="007635A9">
        <w:sym w:font="Symbol" w:char="F0B0"/>
      </w:r>
      <w:r w:rsidR="005C1B1E">
        <w:t>C for 2 minutes,</w:t>
      </w:r>
      <w:r w:rsidR="001150A8">
        <w:t xml:space="preserve"> then</w:t>
      </w:r>
      <w:r w:rsidR="005C1B1E">
        <w:t xml:space="preserve"> </w:t>
      </w:r>
      <w:r w:rsidR="00F95AE5">
        <w:t xml:space="preserve">snap </w:t>
      </w:r>
      <w:r w:rsidR="005C1B1E">
        <w:t xml:space="preserve">cool on ice.  </w:t>
      </w:r>
    </w:p>
    <w:p w14:paraId="55484C09" w14:textId="77777777" w:rsidR="009D451D" w:rsidRDefault="009D451D" w:rsidP="009D451D">
      <w:pPr>
        <w:pStyle w:val="NoSpacing"/>
      </w:pPr>
    </w:p>
    <w:p w14:paraId="5199E85C" w14:textId="7C4C271B" w:rsidR="009D451D" w:rsidRDefault="00C21700" w:rsidP="009D451D">
      <w:pPr>
        <w:pStyle w:val="NoSpacing"/>
      </w:pPr>
      <w:r>
        <w:t xml:space="preserve">2. </w:t>
      </w:r>
      <w:r w:rsidR="005C1B1E">
        <w:t xml:space="preserve">To </w:t>
      </w:r>
      <w:r w:rsidR="001150A8">
        <w:t xml:space="preserve">the </w:t>
      </w:r>
      <w:r w:rsidR="005C1B1E">
        <w:t xml:space="preserve">tube of denatured </w:t>
      </w:r>
      <w:r w:rsidR="00C42AEF">
        <w:t xml:space="preserve">5’ </w:t>
      </w:r>
      <w:r w:rsidR="005C1B1E">
        <w:t>adapter, a</w:t>
      </w:r>
      <w:r w:rsidR="009D451D">
        <w:t>dd</w:t>
      </w:r>
      <w:r w:rsidR="0099110E">
        <w:t xml:space="preserve"> (per ligation)</w:t>
      </w:r>
      <w:r w:rsidR="009D451D">
        <w:t>:</w:t>
      </w:r>
    </w:p>
    <w:p w14:paraId="1873EB43" w14:textId="68388F41" w:rsidR="009D451D" w:rsidRDefault="005C6769" w:rsidP="009D451D">
      <w:pPr>
        <w:pStyle w:val="NoSpacing"/>
      </w:pPr>
      <w:r>
        <w:tab/>
      </w:r>
      <w:r w:rsidR="009D451D">
        <w:t>1</w:t>
      </w:r>
      <w:r w:rsidR="001150A8" w:rsidRPr="00B879CA">
        <w:t xml:space="preserve"> </w:t>
      </w:r>
      <w:r w:rsidR="001150A8" w:rsidRPr="00B879CA">
        <w:rPr>
          <w:rFonts w:ascii="Symbol" w:hAnsi="Symbol"/>
        </w:rPr>
        <w:t></w:t>
      </w:r>
      <w:r w:rsidR="009D451D">
        <w:t>L</w:t>
      </w:r>
      <w:r w:rsidR="009D451D">
        <w:tab/>
        <w:t>10mM ATP</w:t>
      </w:r>
    </w:p>
    <w:p w14:paraId="5FB395D2" w14:textId="5CDCAF04" w:rsidR="00C21700" w:rsidRDefault="005C6769" w:rsidP="00C21700">
      <w:pPr>
        <w:pStyle w:val="NoSpacing"/>
      </w:pPr>
      <w:r>
        <w:tab/>
      </w:r>
      <w:r w:rsidR="009D451D">
        <w:t>1</w:t>
      </w:r>
      <w:r w:rsidR="001150A8" w:rsidRPr="00B879CA">
        <w:t xml:space="preserve"> </w:t>
      </w:r>
      <w:r w:rsidR="001150A8" w:rsidRPr="00B879CA">
        <w:rPr>
          <w:rFonts w:ascii="Symbol" w:hAnsi="Symbol"/>
        </w:rPr>
        <w:t></w:t>
      </w:r>
      <w:r w:rsidR="009D451D">
        <w:t>L</w:t>
      </w:r>
      <w:r w:rsidR="009D451D">
        <w:tab/>
        <w:t>T4 RNA ligase 1</w:t>
      </w:r>
    </w:p>
    <w:p w14:paraId="74D3CE14" w14:textId="77777777" w:rsidR="00C21700" w:rsidRDefault="00C21700" w:rsidP="00C21700">
      <w:pPr>
        <w:pStyle w:val="NoSpacing"/>
      </w:pPr>
    </w:p>
    <w:p w14:paraId="0ABB4002" w14:textId="77777777" w:rsidR="00C21700" w:rsidRDefault="00C21700" w:rsidP="00C21700">
      <w:pPr>
        <w:pStyle w:val="NoSpacing"/>
      </w:pPr>
      <w:r>
        <w:t xml:space="preserve">3. </w:t>
      </w:r>
      <w:r w:rsidR="005C1B1E">
        <w:t>Add 3</w:t>
      </w:r>
      <w:r w:rsidR="001150A8" w:rsidRPr="00B879CA">
        <w:t xml:space="preserve"> </w:t>
      </w:r>
      <w:r w:rsidR="001150A8" w:rsidRPr="00B879CA">
        <w:rPr>
          <w:rFonts w:ascii="Symbol" w:hAnsi="Symbol"/>
        </w:rPr>
        <w:t></w:t>
      </w:r>
      <w:r w:rsidR="005C1B1E">
        <w:t xml:space="preserve">L of </w:t>
      </w:r>
      <w:proofErr w:type="gramStart"/>
      <w:r w:rsidR="005C1B1E">
        <w:t>adapter,</w:t>
      </w:r>
      <w:proofErr w:type="gramEnd"/>
      <w:r w:rsidR="005C1B1E">
        <w:t xml:space="preserve"> ATP and ligase mix to </w:t>
      </w:r>
      <w:r w:rsidR="00302C41">
        <w:t xml:space="preserve">the </w:t>
      </w:r>
      <w:r w:rsidR="005C1B1E">
        <w:t>complete</w:t>
      </w:r>
      <w:r w:rsidR="00412730">
        <w:t>d</w:t>
      </w:r>
      <w:r w:rsidR="005C1B1E">
        <w:t xml:space="preserve"> 3’ ligation for a total volume of 1</w:t>
      </w:r>
      <w:r w:rsidR="00290D03">
        <w:t>6</w:t>
      </w:r>
      <w:r w:rsidR="001150A8" w:rsidRPr="00B879CA">
        <w:t xml:space="preserve"> </w:t>
      </w:r>
      <w:r w:rsidR="001150A8" w:rsidRPr="00B879CA">
        <w:rPr>
          <w:rFonts w:ascii="Symbol" w:hAnsi="Symbol"/>
        </w:rPr>
        <w:t></w:t>
      </w:r>
      <w:r w:rsidR="005C1B1E">
        <w:t>L.</w:t>
      </w:r>
    </w:p>
    <w:p w14:paraId="0C7F5567" w14:textId="478602E6" w:rsidR="005C1B1E" w:rsidRDefault="00C21700" w:rsidP="00C21700">
      <w:pPr>
        <w:pStyle w:val="NoSpacing"/>
      </w:pPr>
      <w:r>
        <w:t xml:space="preserve">4. </w:t>
      </w:r>
      <w:r w:rsidR="005C1B1E">
        <w:t xml:space="preserve">Incubate at </w:t>
      </w:r>
      <w:r w:rsidR="00E75ABC">
        <w:t>25</w:t>
      </w:r>
      <w:r w:rsidR="007635A9">
        <w:sym w:font="Symbol" w:char="F0B0"/>
      </w:r>
      <w:r w:rsidR="005C1B1E">
        <w:t xml:space="preserve">C for </w:t>
      </w:r>
      <w:r w:rsidR="00E75ABC">
        <w:t>1 hour</w:t>
      </w:r>
      <w:r w:rsidR="001150A8">
        <w:t>.</w:t>
      </w:r>
    </w:p>
    <w:p w14:paraId="6BD290CA" w14:textId="3C41A212" w:rsidR="00FD22C4" w:rsidRDefault="00926FAC" w:rsidP="00467F2E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Reverse transcr</w:t>
      </w:r>
      <w:r w:rsidR="00FD22C4" w:rsidRPr="00FD22C4">
        <w:rPr>
          <w:b/>
          <w:u w:val="single"/>
        </w:rPr>
        <w:t>iption</w:t>
      </w:r>
      <w:r w:rsidR="00570539">
        <w:rPr>
          <w:b/>
          <w:u w:val="single"/>
        </w:rPr>
        <w:t xml:space="preserve"> (RT)</w:t>
      </w:r>
    </w:p>
    <w:p w14:paraId="080991C4" w14:textId="74B02FA5" w:rsidR="00412730" w:rsidRPr="00412730" w:rsidRDefault="0017609B" w:rsidP="00465A96">
      <w:pPr>
        <w:pStyle w:val="NoSpacing"/>
      </w:pPr>
      <w:r>
        <w:t xml:space="preserve">1. </w:t>
      </w:r>
      <w:r w:rsidR="00412730" w:rsidRPr="00412730">
        <w:t>To a new tube, add:</w:t>
      </w:r>
    </w:p>
    <w:p w14:paraId="7229D3C2" w14:textId="5CFCDCBD" w:rsidR="00FD22C4" w:rsidRDefault="00BA3730" w:rsidP="00465A96">
      <w:pPr>
        <w:pStyle w:val="NoSpacing"/>
      </w:pPr>
      <w:r>
        <w:tab/>
      </w:r>
      <w:r w:rsidR="00C74515">
        <w:t>1</w:t>
      </w:r>
      <w:r w:rsidR="001150A8" w:rsidRPr="00B879CA">
        <w:t xml:space="preserve"> </w:t>
      </w:r>
      <w:r w:rsidR="001150A8" w:rsidRPr="00B879CA">
        <w:rPr>
          <w:rFonts w:ascii="Symbol" w:hAnsi="Symbol"/>
        </w:rPr>
        <w:t></w:t>
      </w:r>
      <w:r w:rsidR="00FD22C4">
        <w:t>L</w:t>
      </w:r>
      <w:r w:rsidR="00FD22C4">
        <w:tab/>
      </w:r>
      <w:r w:rsidR="00B90BE6">
        <w:t>RT primer</w:t>
      </w:r>
      <w:r w:rsidR="00B90BE6">
        <w:tab/>
      </w:r>
      <w:r w:rsidR="00C74515">
        <w:t>(10</w:t>
      </w:r>
      <w:r w:rsidR="001150A8" w:rsidRPr="00B879CA">
        <w:t xml:space="preserve"> </w:t>
      </w:r>
      <w:r w:rsidR="001150A8" w:rsidRPr="00B879CA">
        <w:rPr>
          <w:rFonts w:ascii="Symbol" w:hAnsi="Symbol"/>
        </w:rPr>
        <w:t></w:t>
      </w:r>
      <w:r w:rsidR="00C74515">
        <w:t>M stock concentration)</w:t>
      </w:r>
    </w:p>
    <w:p w14:paraId="49ADA539" w14:textId="6BAD18F2" w:rsidR="00FD22C4" w:rsidRDefault="00BA3730" w:rsidP="00465A96">
      <w:pPr>
        <w:pStyle w:val="NoSpacing"/>
      </w:pPr>
      <w:r w:rsidRPr="00BA3730">
        <w:tab/>
      </w:r>
      <w:r w:rsidR="00C74515" w:rsidRPr="001150A8">
        <w:rPr>
          <w:u w:val="single"/>
        </w:rPr>
        <w:t>6</w:t>
      </w:r>
      <w:r w:rsidR="001150A8" w:rsidRPr="001150A8">
        <w:rPr>
          <w:u w:val="single"/>
        </w:rPr>
        <w:t xml:space="preserve"> </w:t>
      </w:r>
      <w:r w:rsidR="001150A8" w:rsidRPr="001150A8">
        <w:rPr>
          <w:rFonts w:ascii="Symbol" w:hAnsi="Symbol"/>
          <w:u w:val="single"/>
        </w:rPr>
        <w:t></w:t>
      </w:r>
      <w:r w:rsidR="00FD22C4" w:rsidRPr="001150A8">
        <w:rPr>
          <w:u w:val="single"/>
        </w:rPr>
        <w:t>L</w:t>
      </w:r>
      <w:r w:rsidR="00FD22C4">
        <w:tab/>
        <w:t>Ligated RNA</w:t>
      </w:r>
      <w:r w:rsidR="00B90BE6">
        <w:t xml:space="preserve"> </w:t>
      </w:r>
      <w:r w:rsidR="00B90BE6">
        <w:tab/>
        <w:t>(</w:t>
      </w:r>
      <w:r w:rsidR="00E8566A">
        <w:t xml:space="preserve">Store </w:t>
      </w:r>
      <w:r w:rsidR="00B90BE6">
        <w:t>leftover ligated RNA at -70</w:t>
      </w:r>
      <w:r w:rsidR="00B90BE6">
        <w:sym w:font="Symbol" w:char="F0B0"/>
      </w:r>
      <w:r w:rsidR="00B90BE6">
        <w:t>C</w:t>
      </w:r>
      <w:r w:rsidR="00E8566A">
        <w:t>.</w:t>
      </w:r>
      <w:r w:rsidR="00B90BE6">
        <w:t>)</w:t>
      </w:r>
    </w:p>
    <w:p w14:paraId="4FBEE067" w14:textId="6AA2F765" w:rsidR="0017609B" w:rsidRDefault="00BA3730" w:rsidP="0017609B">
      <w:pPr>
        <w:pStyle w:val="NoSpacing"/>
      </w:pPr>
      <w:r>
        <w:tab/>
      </w:r>
      <w:r w:rsidR="00FD22C4">
        <w:t>7</w:t>
      </w:r>
      <w:r w:rsidR="001150A8" w:rsidRPr="00B879CA">
        <w:t xml:space="preserve"> </w:t>
      </w:r>
      <w:r w:rsidR="001150A8" w:rsidRPr="00B879CA">
        <w:rPr>
          <w:rFonts w:ascii="Symbol" w:hAnsi="Symbol"/>
        </w:rPr>
        <w:t></w:t>
      </w:r>
      <w:r w:rsidR="00FD22C4">
        <w:t>L</w:t>
      </w:r>
      <w:r w:rsidR="00FD22C4">
        <w:tab/>
      </w:r>
      <w:r w:rsidR="001150A8">
        <w:t>T</w:t>
      </w:r>
      <w:r w:rsidR="00FD22C4">
        <w:t>otal</w:t>
      </w:r>
    </w:p>
    <w:p w14:paraId="501AB304" w14:textId="77777777" w:rsidR="0017609B" w:rsidRDefault="0017609B" w:rsidP="0017609B">
      <w:pPr>
        <w:pStyle w:val="NoSpacing"/>
      </w:pPr>
    </w:p>
    <w:p w14:paraId="0A37186E" w14:textId="2B52933F" w:rsidR="00FD22C4" w:rsidRDefault="0017609B" w:rsidP="0017609B">
      <w:pPr>
        <w:pStyle w:val="NoSpacing"/>
      </w:pPr>
      <w:r>
        <w:t xml:space="preserve">2. </w:t>
      </w:r>
      <w:r w:rsidR="00FD22C4">
        <w:t>Heat to 70</w:t>
      </w:r>
      <w:r w:rsidR="007635A9">
        <w:sym w:font="Symbol" w:char="F0B0"/>
      </w:r>
      <w:r w:rsidR="00FD22C4">
        <w:t xml:space="preserve">C for 2 min, </w:t>
      </w:r>
      <w:r w:rsidR="001150A8">
        <w:t xml:space="preserve">then </w:t>
      </w:r>
      <w:r w:rsidR="00F95AE5">
        <w:t xml:space="preserve">snap </w:t>
      </w:r>
      <w:r w:rsidR="00FD22C4">
        <w:t>cool on ice</w:t>
      </w:r>
      <w:r w:rsidR="001150A8">
        <w:t>.</w:t>
      </w:r>
    </w:p>
    <w:p w14:paraId="48FE5C51" w14:textId="77777777" w:rsidR="00DC0144" w:rsidRDefault="00DC0144" w:rsidP="00FD22C4">
      <w:pPr>
        <w:pStyle w:val="NoSpacing"/>
      </w:pPr>
    </w:p>
    <w:p w14:paraId="7EB0DC6B" w14:textId="19E795DB" w:rsidR="00FD22C4" w:rsidRDefault="0017609B" w:rsidP="00FD22C4">
      <w:pPr>
        <w:pStyle w:val="NoSpacing"/>
      </w:pPr>
      <w:r>
        <w:t xml:space="preserve">3. </w:t>
      </w:r>
      <w:r w:rsidR="00FD22C4">
        <w:t>Add:</w:t>
      </w:r>
    </w:p>
    <w:p w14:paraId="6204F85E" w14:textId="4B5B561C" w:rsidR="00FD22C4" w:rsidRDefault="00BA3730" w:rsidP="00FD22C4">
      <w:pPr>
        <w:pStyle w:val="NoSpacing"/>
      </w:pPr>
      <w:r>
        <w:tab/>
      </w:r>
      <w:r w:rsidR="00FD22C4">
        <w:t>2</w:t>
      </w:r>
      <w:r w:rsidR="001150A8" w:rsidRPr="00B879CA">
        <w:t xml:space="preserve"> </w:t>
      </w:r>
      <w:r w:rsidR="001150A8">
        <w:t xml:space="preserve">   </w:t>
      </w:r>
      <w:r w:rsidR="001150A8" w:rsidRPr="00B879CA">
        <w:rPr>
          <w:rFonts w:ascii="Symbol" w:hAnsi="Symbol"/>
        </w:rPr>
        <w:t></w:t>
      </w:r>
      <w:r w:rsidR="00FD22C4">
        <w:t>L</w:t>
      </w:r>
      <w:r w:rsidR="00FD22C4">
        <w:tab/>
        <w:t xml:space="preserve">5x </w:t>
      </w:r>
      <w:proofErr w:type="gramStart"/>
      <w:r w:rsidR="00FD22C4">
        <w:t>First</w:t>
      </w:r>
      <w:proofErr w:type="gramEnd"/>
      <w:r w:rsidR="00FD22C4">
        <w:t xml:space="preserve"> strand buffer</w:t>
      </w:r>
    </w:p>
    <w:p w14:paraId="73B925F5" w14:textId="0A035EFF" w:rsidR="00FD22C4" w:rsidRDefault="00BA3730" w:rsidP="00FD22C4">
      <w:pPr>
        <w:pStyle w:val="NoSpacing"/>
      </w:pPr>
      <w:r>
        <w:tab/>
      </w:r>
      <w:r w:rsidR="00FD22C4">
        <w:t>0.5</w:t>
      </w:r>
      <w:r w:rsidR="001150A8" w:rsidRPr="00B879CA">
        <w:t xml:space="preserve"> </w:t>
      </w:r>
      <w:r w:rsidR="001150A8" w:rsidRPr="00B879CA">
        <w:rPr>
          <w:rFonts w:ascii="Symbol" w:hAnsi="Symbol"/>
        </w:rPr>
        <w:t></w:t>
      </w:r>
      <w:r w:rsidR="00FD22C4">
        <w:t>L</w:t>
      </w:r>
      <w:r w:rsidR="00FD22C4">
        <w:tab/>
        <w:t>12.5mM dNTP mix</w:t>
      </w:r>
    </w:p>
    <w:p w14:paraId="20F212DB" w14:textId="3E60198E" w:rsidR="00FD22C4" w:rsidRDefault="00BA3730" w:rsidP="00FD22C4">
      <w:pPr>
        <w:pStyle w:val="NoSpacing"/>
      </w:pPr>
      <w:r>
        <w:tab/>
      </w:r>
      <w:r w:rsidR="00FD22C4">
        <w:t>1</w:t>
      </w:r>
      <w:r w:rsidR="001150A8" w:rsidRPr="00B879CA">
        <w:t xml:space="preserve"> </w:t>
      </w:r>
      <w:r w:rsidR="001150A8">
        <w:t xml:space="preserve">   </w:t>
      </w:r>
      <w:r w:rsidR="001150A8" w:rsidRPr="00B879CA">
        <w:rPr>
          <w:rFonts w:ascii="Symbol" w:hAnsi="Symbol"/>
        </w:rPr>
        <w:t></w:t>
      </w:r>
      <w:r w:rsidR="00FD22C4">
        <w:t>L</w:t>
      </w:r>
      <w:r w:rsidR="00FD22C4">
        <w:tab/>
        <w:t>DTT</w:t>
      </w:r>
    </w:p>
    <w:p w14:paraId="01CA0FF0" w14:textId="07C129EA" w:rsidR="00FD22C4" w:rsidRDefault="00BA3730" w:rsidP="00FD22C4">
      <w:pPr>
        <w:pStyle w:val="NoSpacing"/>
      </w:pPr>
      <w:r>
        <w:tab/>
      </w:r>
      <w:r w:rsidR="00FD22C4">
        <w:t>1</w:t>
      </w:r>
      <w:r w:rsidR="001150A8" w:rsidRPr="00B879CA">
        <w:t xml:space="preserve"> </w:t>
      </w:r>
      <w:r w:rsidR="001150A8">
        <w:t xml:space="preserve">   </w:t>
      </w:r>
      <w:r w:rsidR="001150A8" w:rsidRPr="00B879CA">
        <w:rPr>
          <w:rFonts w:ascii="Symbol" w:hAnsi="Symbol"/>
        </w:rPr>
        <w:t></w:t>
      </w:r>
      <w:r w:rsidR="00570539">
        <w:t>L</w:t>
      </w:r>
      <w:r w:rsidR="00570539">
        <w:tab/>
      </w:r>
      <w:proofErr w:type="spellStart"/>
      <w:r w:rsidR="00570539">
        <w:t>RNAseOut</w:t>
      </w:r>
      <w:proofErr w:type="spellEnd"/>
    </w:p>
    <w:p w14:paraId="3FD21C64" w14:textId="1871BADF" w:rsidR="00FD22C4" w:rsidRDefault="00BA3730" w:rsidP="00FD22C4">
      <w:pPr>
        <w:pStyle w:val="NoSpacing"/>
      </w:pPr>
      <w:r w:rsidRPr="00BA3730">
        <w:tab/>
      </w:r>
      <w:r w:rsidR="00FD22C4" w:rsidRPr="001150A8">
        <w:rPr>
          <w:u w:val="single"/>
        </w:rPr>
        <w:t>1</w:t>
      </w:r>
      <w:r w:rsidR="001150A8" w:rsidRPr="001150A8">
        <w:rPr>
          <w:u w:val="single"/>
        </w:rPr>
        <w:t xml:space="preserve"> </w:t>
      </w:r>
      <w:r w:rsidR="001150A8">
        <w:rPr>
          <w:u w:val="single"/>
        </w:rPr>
        <w:t xml:space="preserve">   </w:t>
      </w:r>
      <w:r w:rsidR="001150A8" w:rsidRPr="001150A8">
        <w:rPr>
          <w:rFonts w:ascii="Symbol" w:hAnsi="Symbol"/>
          <w:u w:val="single"/>
        </w:rPr>
        <w:t></w:t>
      </w:r>
      <w:r w:rsidR="00FD22C4" w:rsidRPr="001150A8">
        <w:rPr>
          <w:u w:val="single"/>
        </w:rPr>
        <w:t>L</w:t>
      </w:r>
      <w:r w:rsidR="00FD22C4">
        <w:tab/>
        <w:t>Superscript III</w:t>
      </w:r>
    </w:p>
    <w:p w14:paraId="62F98EF5" w14:textId="5E1AADB7" w:rsidR="001150A8" w:rsidRDefault="00BA3730" w:rsidP="00FD22C4">
      <w:pPr>
        <w:pStyle w:val="NoSpacing"/>
      </w:pPr>
      <w:r>
        <w:tab/>
      </w:r>
      <w:r w:rsidR="00255314">
        <w:t>5.5</w:t>
      </w:r>
      <w:r w:rsidR="001150A8" w:rsidRPr="00B879CA">
        <w:t xml:space="preserve"> </w:t>
      </w:r>
      <w:r w:rsidR="001150A8" w:rsidRPr="00B879CA">
        <w:rPr>
          <w:rFonts w:ascii="Symbol" w:hAnsi="Symbol"/>
        </w:rPr>
        <w:t></w:t>
      </w:r>
      <w:r w:rsidR="00255314">
        <w:t>L</w:t>
      </w:r>
      <w:r w:rsidR="00255314">
        <w:tab/>
      </w:r>
      <w:r w:rsidR="001150A8">
        <w:t>T</w:t>
      </w:r>
      <w:r w:rsidR="00B90BE6">
        <w:t xml:space="preserve">otal </w:t>
      </w:r>
      <w:r w:rsidR="00B90BE6">
        <w:tab/>
      </w:r>
    </w:p>
    <w:p w14:paraId="3EA26F24" w14:textId="77777777" w:rsidR="001150A8" w:rsidRDefault="001150A8" w:rsidP="00FD22C4">
      <w:pPr>
        <w:pStyle w:val="NoSpacing"/>
      </w:pPr>
    </w:p>
    <w:p w14:paraId="5132DD01" w14:textId="0E02E046" w:rsidR="0017609B" w:rsidRDefault="0017609B" w:rsidP="0017609B">
      <w:pPr>
        <w:pStyle w:val="NoSpacing"/>
      </w:pPr>
      <w:r>
        <w:t xml:space="preserve">4. </w:t>
      </w:r>
      <w:r w:rsidR="001150A8">
        <w:t>A</w:t>
      </w:r>
      <w:r w:rsidR="00255314">
        <w:t>dd to 7</w:t>
      </w:r>
      <w:r w:rsidR="001150A8" w:rsidRPr="00B879CA">
        <w:t xml:space="preserve"> </w:t>
      </w:r>
      <w:r w:rsidR="001150A8" w:rsidRPr="00B879CA">
        <w:rPr>
          <w:rFonts w:ascii="Symbol" w:hAnsi="Symbol"/>
        </w:rPr>
        <w:t></w:t>
      </w:r>
      <w:r w:rsidR="00255314">
        <w:t>L denatured RNA/primer for 12.5</w:t>
      </w:r>
      <w:r w:rsidR="00570539" w:rsidRPr="00B879CA">
        <w:t xml:space="preserve"> </w:t>
      </w:r>
      <w:r w:rsidR="00570539" w:rsidRPr="00B879CA">
        <w:rPr>
          <w:rFonts w:ascii="Symbol" w:hAnsi="Symbol"/>
        </w:rPr>
        <w:t></w:t>
      </w:r>
      <w:r w:rsidR="00255314">
        <w:t>L total RT reaction</w:t>
      </w:r>
      <w:r w:rsidR="001150A8">
        <w:t>.</w:t>
      </w:r>
    </w:p>
    <w:p w14:paraId="22DF6BA5" w14:textId="77777777" w:rsidR="0017609B" w:rsidRDefault="0017609B" w:rsidP="0017609B">
      <w:pPr>
        <w:pStyle w:val="NoSpacing"/>
      </w:pPr>
      <w:r>
        <w:t xml:space="preserve">5. </w:t>
      </w:r>
      <w:r w:rsidR="00FD22C4">
        <w:t>Incubate at 55</w:t>
      </w:r>
      <w:r w:rsidR="007635A9">
        <w:sym w:font="Symbol" w:char="F0B0"/>
      </w:r>
      <w:r w:rsidR="00FD22C4">
        <w:t xml:space="preserve">C for 1 hour, </w:t>
      </w:r>
      <w:r w:rsidR="00A730F1">
        <w:t xml:space="preserve">then at </w:t>
      </w:r>
      <w:r w:rsidR="00EA7B3A">
        <w:t>70</w:t>
      </w:r>
      <w:r w:rsidR="007635A9">
        <w:sym w:font="Symbol" w:char="F0B0"/>
      </w:r>
      <w:r w:rsidR="00FD22C4">
        <w:t xml:space="preserve">C for </w:t>
      </w:r>
      <w:r w:rsidR="00EA7B3A">
        <w:t>1</w:t>
      </w:r>
      <w:r w:rsidR="00FD22C4">
        <w:t>5 minutes</w:t>
      </w:r>
      <w:r w:rsidR="00A730F1">
        <w:t>.</w:t>
      </w:r>
    </w:p>
    <w:p w14:paraId="0CD37B86" w14:textId="32698736" w:rsidR="00FD22C4" w:rsidRDefault="0017609B" w:rsidP="0017609B">
      <w:pPr>
        <w:pStyle w:val="NoSpacing"/>
      </w:pPr>
      <w:r>
        <w:t xml:space="preserve">6. </w:t>
      </w:r>
      <w:r w:rsidR="00FD22C4">
        <w:t xml:space="preserve">Add </w:t>
      </w:r>
      <w:r w:rsidR="006324AB">
        <w:t>1</w:t>
      </w:r>
      <w:r w:rsidR="00A730F1" w:rsidRPr="00B879CA">
        <w:t xml:space="preserve"> </w:t>
      </w:r>
      <w:r w:rsidR="00A730F1" w:rsidRPr="00B879CA">
        <w:rPr>
          <w:rFonts w:ascii="Symbol" w:hAnsi="Symbol"/>
        </w:rPr>
        <w:t></w:t>
      </w:r>
      <w:r w:rsidR="00FD22C4">
        <w:t xml:space="preserve">L </w:t>
      </w:r>
      <w:proofErr w:type="spellStart"/>
      <w:r w:rsidR="006324AB">
        <w:t>RiboShredder</w:t>
      </w:r>
      <w:proofErr w:type="spellEnd"/>
      <w:r w:rsidR="00FD22C4">
        <w:t xml:space="preserve"> </w:t>
      </w:r>
      <w:r w:rsidR="004D3712">
        <w:t>RNAse blend</w:t>
      </w:r>
      <w:r w:rsidR="006324AB">
        <w:t xml:space="preserve"> </w:t>
      </w:r>
      <w:r w:rsidR="00FD22C4" w:rsidRPr="007635A9">
        <w:t>and</w:t>
      </w:r>
      <w:r w:rsidR="00FD22C4">
        <w:t xml:space="preserve"> incubate at 37</w:t>
      </w:r>
      <w:r w:rsidR="007635A9">
        <w:sym w:font="Symbol" w:char="F0B0"/>
      </w:r>
      <w:r w:rsidR="00FD22C4">
        <w:t>C for 15 minutes</w:t>
      </w:r>
      <w:proofErr w:type="gramStart"/>
      <w:r w:rsidR="004D3712">
        <w:t>.*</w:t>
      </w:r>
      <w:proofErr w:type="gramEnd"/>
      <w:r w:rsidR="004D3712">
        <w:t>(</w:t>
      </w:r>
      <w:r w:rsidR="003846D8">
        <w:t>3</w:t>
      </w:r>
      <w:r w:rsidR="004D3712">
        <w:t>)</w:t>
      </w:r>
      <w:r w:rsidR="00DD3301">
        <w:t xml:space="preserve"> </w:t>
      </w:r>
    </w:p>
    <w:p w14:paraId="0293C110" w14:textId="77777777" w:rsidR="00302C41" w:rsidRDefault="00302C41" w:rsidP="00302C41">
      <w:pPr>
        <w:pStyle w:val="NoSpacing"/>
        <w:ind w:left="360"/>
      </w:pPr>
    </w:p>
    <w:p w14:paraId="28366A45" w14:textId="77777777" w:rsidR="00FD22C4" w:rsidRDefault="00FD22C4" w:rsidP="00FD22C4">
      <w:pPr>
        <w:pStyle w:val="NoSpacing"/>
      </w:pPr>
    </w:p>
    <w:p w14:paraId="4A97A172" w14:textId="40B5A21A" w:rsidR="00FD22C4" w:rsidRDefault="00FD22C4" w:rsidP="00FD22C4">
      <w:pPr>
        <w:pStyle w:val="NoSpacing"/>
      </w:pPr>
      <w:r w:rsidRPr="00FD22C4">
        <w:rPr>
          <w:b/>
          <w:u w:val="single"/>
        </w:rPr>
        <w:t>PCR amplification</w:t>
      </w:r>
      <w:r w:rsidR="002755FA">
        <w:rPr>
          <w:b/>
          <w:u w:val="single"/>
        </w:rPr>
        <w:t xml:space="preserve"> #1</w:t>
      </w:r>
      <w:r w:rsidR="00AE21C8" w:rsidRPr="00467F2E">
        <w:rPr>
          <w:b/>
        </w:rPr>
        <w:t xml:space="preserve"> </w:t>
      </w:r>
      <w:r w:rsidR="00AE21C8" w:rsidRPr="00467F2E">
        <w:t>*(4)</w:t>
      </w:r>
    </w:p>
    <w:p w14:paraId="36197E16" w14:textId="77777777" w:rsidR="00FD22C4" w:rsidRDefault="00FD22C4" w:rsidP="00FD22C4">
      <w:pPr>
        <w:pStyle w:val="NoSpacing"/>
      </w:pPr>
    </w:p>
    <w:p w14:paraId="0B06EC82" w14:textId="408721DE" w:rsidR="00FD22C4" w:rsidRDefault="00BA3730" w:rsidP="00FD22C4">
      <w:pPr>
        <w:pStyle w:val="NoSpacing"/>
      </w:pPr>
      <w:r>
        <w:tab/>
      </w:r>
      <w:proofErr w:type="gramStart"/>
      <w:r w:rsidR="00C42AEF">
        <w:t>25</w:t>
      </w:r>
      <w:r w:rsidR="006A396F" w:rsidRPr="00B879CA">
        <w:t xml:space="preserve"> </w:t>
      </w:r>
      <w:r w:rsidR="006A396F" w:rsidRPr="00B879CA">
        <w:rPr>
          <w:rFonts w:ascii="Symbol" w:hAnsi="Symbol"/>
        </w:rPr>
        <w:t></w:t>
      </w:r>
      <w:r w:rsidR="00C42AEF">
        <w:t>L</w:t>
      </w:r>
      <w:proofErr w:type="gramEnd"/>
      <w:r w:rsidR="00C42AEF">
        <w:tab/>
      </w:r>
      <w:r w:rsidR="000376BB">
        <w:t xml:space="preserve">PCR </w:t>
      </w:r>
      <w:r w:rsidR="002755FA">
        <w:t>master mix</w:t>
      </w:r>
      <w:r w:rsidR="000376BB">
        <w:t xml:space="preserve"> (</w:t>
      </w:r>
      <w:proofErr w:type="spellStart"/>
      <w:r w:rsidR="000376BB">
        <w:t>NEBNext</w:t>
      </w:r>
      <w:proofErr w:type="spellEnd"/>
      <w:r w:rsidR="000376BB">
        <w:t xml:space="preserve"> Ultra II Q5 or equivalent)</w:t>
      </w:r>
    </w:p>
    <w:p w14:paraId="23ABFAE4" w14:textId="1B2B1A11" w:rsidR="00FD22C4" w:rsidRDefault="00BA3730" w:rsidP="00FD22C4">
      <w:pPr>
        <w:pStyle w:val="NoSpacing"/>
      </w:pPr>
      <w:r>
        <w:tab/>
      </w:r>
      <w:r w:rsidR="006A396F">
        <w:t xml:space="preserve">  </w:t>
      </w:r>
      <w:r w:rsidR="00FD22C4">
        <w:t>2</w:t>
      </w:r>
      <w:r w:rsidR="006A396F" w:rsidRPr="00B879CA">
        <w:t xml:space="preserve"> </w:t>
      </w:r>
      <w:r w:rsidR="006A396F" w:rsidRPr="00B879CA">
        <w:rPr>
          <w:rFonts w:ascii="Symbol" w:hAnsi="Symbol"/>
        </w:rPr>
        <w:t></w:t>
      </w:r>
      <w:r w:rsidR="00FD22C4">
        <w:t>L</w:t>
      </w:r>
      <w:r w:rsidR="00FD22C4">
        <w:tab/>
      </w:r>
      <w:r w:rsidR="00412730">
        <w:t xml:space="preserve">Illumina </w:t>
      </w:r>
      <w:r w:rsidR="00FD22C4">
        <w:t>RP1</w:t>
      </w:r>
    </w:p>
    <w:p w14:paraId="17C4B121" w14:textId="5F93BE8A" w:rsidR="00FD22C4" w:rsidRDefault="00BA3730" w:rsidP="00FD22C4">
      <w:pPr>
        <w:pStyle w:val="NoSpacing"/>
      </w:pPr>
      <w:r>
        <w:tab/>
      </w:r>
      <w:r w:rsidR="006A396F">
        <w:t xml:space="preserve">  </w:t>
      </w:r>
      <w:proofErr w:type="gramStart"/>
      <w:r w:rsidR="00FD22C4">
        <w:t>2</w:t>
      </w:r>
      <w:r w:rsidR="006A396F" w:rsidRPr="00B879CA">
        <w:t xml:space="preserve"> </w:t>
      </w:r>
      <w:r w:rsidR="006A396F" w:rsidRPr="00B879CA">
        <w:rPr>
          <w:rFonts w:ascii="Symbol" w:hAnsi="Symbol"/>
        </w:rPr>
        <w:t></w:t>
      </w:r>
      <w:r w:rsidR="00FD22C4">
        <w:t>L</w:t>
      </w:r>
      <w:proofErr w:type="gramEnd"/>
      <w:r w:rsidR="00FD22C4">
        <w:tab/>
      </w:r>
      <w:r w:rsidR="00412730">
        <w:t xml:space="preserve">Illumina </w:t>
      </w:r>
      <w:r w:rsidR="00FD22C4">
        <w:t>RPI</w:t>
      </w:r>
      <w:r w:rsidR="00284AE8">
        <w:t>1-48</w:t>
      </w:r>
      <w:r w:rsidR="00C74515">
        <w:t xml:space="preserve"> reverse index primer</w:t>
      </w:r>
      <w:r w:rsidR="000376BB">
        <w:t xml:space="preserve"> </w:t>
      </w:r>
    </w:p>
    <w:p w14:paraId="6FCC1095" w14:textId="42018F19" w:rsidR="001D5545" w:rsidRDefault="00BA3730" w:rsidP="00FD22C4">
      <w:pPr>
        <w:pStyle w:val="NoSpacing"/>
      </w:pPr>
      <w:r>
        <w:tab/>
      </w:r>
      <w:r w:rsidR="006A396F">
        <w:t xml:space="preserve">  </w:t>
      </w:r>
      <w:proofErr w:type="gramStart"/>
      <w:r w:rsidR="009C181C">
        <w:t>8</w:t>
      </w:r>
      <w:r w:rsidR="006A396F" w:rsidRPr="00B879CA">
        <w:t xml:space="preserve"> </w:t>
      </w:r>
      <w:r w:rsidR="006A396F" w:rsidRPr="00B879CA">
        <w:rPr>
          <w:rFonts w:ascii="Symbol" w:hAnsi="Symbol"/>
        </w:rPr>
        <w:t></w:t>
      </w:r>
      <w:r w:rsidR="001D5545">
        <w:t>L</w:t>
      </w:r>
      <w:proofErr w:type="gramEnd"/>
      <w:r w:rsidR="001D5545">
        <w:tab/>
      </w:r>
      <w:r w:rsidR="000376BB">
        <w:t>w</w:t>
      </w:r>
      <w:r w:rsidR="001D5545">
        <w:t>ater</w:t>
      </w:r>
    </w:p>
    <w:p w14:paraId="02A51CEB" w14:textId="50DB7930" w:rsidR="001D5545" w:rsidRDefault="00BA3730" w:rsidP="00FD22C4">
      <w:pPr>
        <w:pStyle w:val="NoSpacing"/>
      </w:pPr>
      <w:r w:rsidRPr="00BA3730">
        <w:tab/>
      </w:r>
      <w:proofErr w:type="gramStart"/>
      <w:r w:rsidR="001D5545" w:rsidRPr="00284AE8">
        <w:rPr>
          <w:u w:val="single"/>
        </w:rPr>
        <w:t>1</w:t>
      </w:r>
      <w:r w:rsidR="009C181C" w:rsidRPr="00284AE8">
        <w:rPr>
          <w:u w:val="single"/>
        </w:rPr>
        <w:t>3</w:t>
      </w:r>
      <w:r w:rsidR="006A396F" w:rsidRPr="00284AE8">
        <w:rPr>
          <w:u w:val="single"/>
        </w:rPr>
        <w:t xml:space="preserve"> </w:t>
      </w:r>
      <w:r w:rsidR="006A396F" w:rsidRPr="00284AE8">
        <w:rPr>
          <w:rFonts w:ascii="Symbol" w:hAnsi="Symbol"/>
          <w:u w:val="single"/>
        </w:rPr>
        <w:t></w:t>
      </w:r>
      <w:r w:rsidR="001D5545" w:rsidRPr="00284AE8">
        <w:rPr>
          <w:u w:val="single"/>
        </w:rPr>
        <w:t>L</w:t>
      </w:r>
      <w:proofErr w:type="gramEnd"/>
      <w:r w:rsidR="001D5545">
        <w:t xml:space="preserve"> </w:t>
      </w:r>
      <w:r w:rsidR="001D5545">
        <w:tab/>
        <w:t>cDNA</w:t>
      </w:r>
    </w:p>
    <w:p w14:paraId="13530F5B" w14:textId="0EC50EBE" w:rsidR="001D5545" w:rsidRDefault="00BA3730" w:rsidP="00FD22C4">
      <w:pPr>
        <w:pStyle w:val="NoSpacing"/>
      </w:pPr>
      <w:r>
        <w:tab/>
      </w:r>
      <w:r w:rsidR="001D5545">
        <w:t>50</w:t>
      </w:r>
      <w:r w:rsidR="006A396F" w:rsidRPr="00B879CA">
        <w:t xml:space="preserve"> </w:t>
      </w:r>
      <w:r w:rsidR="006A396F" w:rsidRPr="00B879CA">
        <w:rPr>
          <w:rFonts w:ascii="Symbol" w:hAnsi="Symbol"/>
        </w:rPr>
        <w:t></w:t>
      </w:r>
      <w:r w:rsidR="001D5545">
        <w:t>L</w:t>
      </w:r>
      <w:r w:rsidR="001D5545">
        <w:tab/>
      </w:r>
      <w:r w:rsidR="006A396F">
        <w:t>T</w:t>
      </w:r>
      <w:r w:rsidR="001D5545">
        <w:t>otal</w:t>
      </w:r>
    </w:p>
    <w:p w14:paraId="7480E170" w14:textId="77777777" w:rsidR="001D5545" w:rsidRDefault="001D5545" w:rsidP="00FD22C4">
      <w:pPr>
        <w:pStyle w:val="NoSpacing"/>
      </w:pPr>
    </w:p>
    <w:p w14:paraId="3C505724" w14:textId="4EB8C4DD" w:rsidR="00015B79" w:rsidRDefault="001D5545" w:rsidP="00284AE8">
      <w:pPr>
        <w:pStyle w:val="NoSpacing"/>
        <w:numPr>
          <w:ilvl w:val="0"/>
          <w:numId w:val="9"/>
        </w:numPr>
      </w:pPr>
      <w:r>
        <w:t xml:space="preserve">Amplify for </w:t>
      </w:r>
      <w:r w:rsidR="002755FA">
        <w:t>4</w:t>
      </w:r>
      <w:r>
        <w:t xml:space="preserve"> cycles </w:t>
      </w:r>
      <w:r w:rsidR="00284AE8">
        <w:t>using the following program:</w:t>
      </w:r>
    </w:p>
    <w:p w14:paraId="088E1B44" w14:textId="77777777" w:rsidR="00284AE8" w:rsidRDefault="00284AE8" w:rsidP="00284AE8">
      <w:pPr>
        <w:pStyle w:val="NoSpacing"/>
        <w:ind w:left="360"/>
      </w:pPr>
    </w:p>
    <w:tbl>
      <w:tblPr>
        <w:tblStyle w:val="TableGrid"/>
        <w:tblW w:w="0" w:type="auto"/>
        <w:tblInd w:w="1790" w:type="dxa"/>
        <w:tblLook w:val="04A0" w:firstRow="1" w:lastRow="0" w:firstColumn="1" w:lastColumn="0" w:noHBand="0" w:noVBand="1"/>
      </w:tblPr>
      <w:tblGrid>
        <w:gridCol w:w="738"/>
        <w:gridCol w:w="990"/>
        <w:gridCol w:w="990"/>
      </w:tblGrid>
      <w:tr w:rsidR="00284AE8" w14:paraId="2F569CDD" w14:textId="5895934E" w:rsidTr="00284AE8">
        <w:tc>
          <w:tcPr>
            <w:tcW w:w="738" w:type="dxa"/>
          </w:tcPr>
          <w:p w14:paraId="57049209" w14:textId="7A1C713F" w:rsidR="00284AE8" w:rsidRDefault="00284AE8" w:rsidP="00284AE8">
            <w:pPr>
              <w:pStyle w:val="NoSpacing"/>
            </w:pPr>
            <w:r>
              <w:t>98</w:t>
            </w:r>
            <w:r w:rsidR="007F1F70">
              <w:sym w:font="Symbol" w:char="F0B0"/>
            </w:r>
            <w:r>
              <w:t>C</w:t>
            </w:r>
          </w:p>
        </w:tc>
        <w:tc>
          <w:tcPr>
            <w:tcW w:w="990" w:type="dxa"/>
          </w:tcPr>
          <w:p w14:paraId="656358E8" w14:textId="3088067E" w:rsidR="00284AE8" w:rsidRDefault="00284AE8" w:rsidP="00284AE8">
            <w:pPr>
              <w:pStyle w:val="NoSpacing"/>
            </w:pPr>
            <w:r>
              <w:t>30 sec.</w:t>
            </w:r>
          </w:p>
        </w:tc>
        <w:tc>
          <w:tcPr>
            <w:tcW w:w="990" w:type="dxa"/>
          </w:tcPr>
          <w:p w14:paraId="7D410062" w14:textId="7E3A710A" w:rsidR="00284AE8" w:rsidRDefault="00284AE8" w:rsidP="00284AE8">
            <w:pPr>
              <w:pStyle w:val="NoSpacing"/>
              <w:jc w:val="center"/>
            </w:pPr>
            <w:r>
              <w:t>1X</w:t>
            </w:r>
          </w:p>
        </w:tc>
      </w:tr>
      <w:tr w:rsidR="00284AE8" w14:paraId="40879474" w14:textId="41B8A2C4" w:rsidTr="00284AE8">
        <w:tc>
          <w:tcPr>
            <w:tcW w:w="738" w:type="dxa"/>
          </w:tcPr>
          <w:p w14:paraId="28CCA94C" w14:textId="303165D0" w:rsidR="00284AE8" w:rsidRDefault="00284AE8" w:rsidP="00284AE8">
            <w:pPr>
              <w:pStyle w:val="NoSpacing"/>
            </w:pPr>
            <w:r>
              <w:t>98</w:t>
            </w:r>
            <w:r w:rsidR="007F1F70">
              <w:sym w:font="Symbol" w:char="F0B0"/>
            </w:r>
            <w:r>
              <w:t>C</w:t>
            </w:r>
          </w:p>
        </w:tc>
        <w:tc>
          <w:tcPr>
            <w:tcW w:w="990" w:type="dxa"/>
          </w:tcPr>
          <w:p w14:paraId="4E87885F" w14:textId="6D6DCCFD" w:rsidR="00284AE8" w:rsidRDefault="00284AE8" w:rsidP="00284AE8">
            <w:pPr>
              <w:pStyle w:val="NoSpacing"/>
            </w:pPr>
            <w:r>
              <w:t>10 sec</w:t>
            </w:r>
          </w:p>
        </w:tc>
        <w:tc>
          <w:tcPr>
            <w:tcW w:w="990" w:type="dxa"/>
            <w:vMerge w:val="restart"/>
            <w:vAlign w:val="center"/>
          </w:tcPr>
          <w:p w14:paraId="63491A15" w14:textId="1253A8BB" w:rsidR="00284AE8" w:rsidRDefault="00284AE8" w:rsidP="00284AE8">
            <w:pPr>
              <w:pStyle w:val="NoSpacing"/>
              <w:jc w:val="center"/>
            </w:pPr>
            <w:r>
              <w:t>4X</w:t>
            </w:r>
          </w:p>
        </w:tc>
      </w:tr>
      <w:tr w:rsidR="00284AE8" w14:paraId="1CA76F2D" w14:textId="067A9284" w:rsidTr="00284AE8">
        <w:tc>
          <w:tcPr>
            <w:tcW w:w="738" w:type="dxa"/>
          </w:tcPr>
          <w:p w14:paraId="2C570E38" w14:textId="721BB400" w:rsidR="00284AE8" w:rsidRDefault="00284AE8" w:rsidP="00284AE8">
            <w:pPr>
              <w:pStyle w:val="NoSpacing"/>
            </w:pPr>
            <w:r>
              <w:t>60</w:t>
            </w:r>
            <w:r w:rsidR="007F1F70">
              <w:sym w:font="Symbol" w:char="F0B0"/>
            </w:r>
            <w:r>
              <w:t>C</w:t>
            </w:r>
          </w:p>
        </w:tc>
        <w:tc>
          <w:tcPr>
            <w:tcW w:w="990" w:type="dxa"/>
          </w:tcPr>
          <w:p w14:paraId="22C93949" w14:textId="285DEF1C" w:rsidR="00284AE8" w:rsidRDefault="00284AE8" w:rsidP="00284AE8">
            <w:pPr>
              <w:pStyle w:val="NoSpacing"/>
            </w:pPr>
            <w:r>
              <w:t>30 sec.</w:t>
            </w:r>
          </w:p>
        </w:tc>
        <w:tc>
          <w:tcPr>
            <w:tcW w:w="990" w:type="dxa"/>
            <w:vMerge/>
          </w:tcPr>
          <w:p w14:paraId="2753813C" w14:textId="77777777" w:rsidR="00284AE8" w:rsidRDefault="00284AE8" w:rsidP="00284AE8">
            <w:pPr>
              <w:pStyle w:val="NoSpacing"/>
              <w:jc w:val="center"/>
            </w:pPr>
          </w:p>
        </w:tc>
      </w:tr>
      <w:tr w:rsidR="00284AE8" w14:paraId="4162EC9A" w14:textId="4991A5E0" w:rsidTr="00284AE8">
        <w:tc>
          <w:tcPr>
            <w:tcW w:w="738" w:type="dxa"/>
          </w:tcPr>
          <w:p w14:paraId="5E60DA07" w14:textId="2BD5633B" w:rsidR="00284AE8" w:rsidRDefault="00284AE8" w:rsidP="00284AE8">
            <w:pPr>
              <w:pStyle w:val="NoSpacing"/>
            </w:pPr>
            <w:r>
              <w:t>65</w:t>
            </w:r>
            <w:r w:rsidR="007F1F70">
              <w:sym w:font="Symbol" w:char="F0B0"/>
            </w:r>
            <w:r>
              <w:t>C</w:t>
            </w:r>
          </w:p>
        </w:tc>
        <w:tc>
          <w:tcPr>
            <w:tcW w:w="990" w:type="dxa"/>
          </w:tcPr>
          <w:p w14:paraId="44991FBA" w14:textId="36AADFE9" w:rsidR="00284AE8" w:rsidRDefault="00284AE8" w:rsidP="00284AE8">
            <w:pPr>
              <w:pStyle w:val="NoSpacing"/>
            </w:pPr>
            <w:r>
              <w:t>35 sec.</w:t>
            </w:r>
          </w:p>
        </w:tc>
        <w:tc>
          <w:tcPr>
            <w:tcW w:w="990" w:type="dxa"/>
            <w:vMerge/>
          </w:tcPr>
          <w:p w14:paraId="73955C5C" w14:textId="77777777" w:rsidR="00284AE8" w:rsidRDefault="00284AE8" w:rsidP="00284AE8">
            <w:pPr>
              <w:pStyle w:val="NoSpacing"/>
              <w:jc w:val="center"/>
            </w:pPr>
          </w:p>
        </w:tc>
      </w:tr>
      <w:tr w:rsidR="00284AE8" w14:paraId="30F316DE" w14:textId="44053B65" w:rsidTr="00284AE8">
        <w:tc>
          <w:tcPr>
            <w:tcW w:w="738" w:type="dxa"/>
          </w:tcPr>
          <w:p w14:paraId="0B1B951C" w14:textId="344C923F" w:rsidR="00284AE8" w:rsidRDefault="00284AE8" w:rsidP="00284AE8">
            <w:pPr>
              <w:pStyle w:val="NoSpacing"/>
            </w:pPr>
            <w:r>
              <w:t>65</w:t>
            </w:r>
            <w:r w:rsidR="007F1F70">
              <w:sym w:font="Symbol" w:char="F0B0"/>
            </w:r>
            <w:r>
              <w:t>C</w:t>
            </w:r>
          </w:p>
        </w:tc>
        <w:tc>
          <w:tcPr>
            <w:tcW w:w="990" w:type="dxa"/>
          </w:tcPr>
          <w:p w14:paraId="3C33F963" w14:textId="2080E523" w:rsidR="00284AE8" w:rsidRDefault="00D54C5C" w:rsidP="00284AE8">
            <w:pPr>
              <w:pStyle w:val="NoSpacing"/>
            </w:pPr>
            <w:r>
              <w:t xml:space="preserve">  </w:t>
            </w:r>
            <w:r w:rsidR="00284AE8">
              <w:t>2 min.</w:t>
            </w:r>
          </w:p>
        </w:tc>
        <w:tc>
          <w:tcPr>
            <w:tcW w:w="990" w:type="dxa"/>
          </w:tcPr>
          <w:p w14:paraId="17C462D7" w14:textId="2E7CBE1D" w:rsidR="00284AE8" w:rsidRDefault="00284AE8" w:rsidP="00284AE8">
            <w:pPr>
              <w:pStyle w:val="NoSpacing"/>
              <w:jc w:val="center"/>
            </w:pPr>
            <w:r>
              <w:t>1X</w:t>
            </w:r>
          </w:p>
        </w:tc>
      </w:tr>
    </w:tbl>
    <w:p w14:paraId="7A7AD9CA" w14:textId="77777777" w:rsidR="00015B79" w:rsidRDefault="00015B79" w:rsidP="00015B79">
      <w:pPr>
        <w:pStyle w:val="NoSpacing"/>
        <w:ind w:left="360"/>
      </w:pPr>
    </w:p>
    <w:p w14:paraId="202F4F9D" w14:textId="77777777" w:rsidR="00034B6E" w:rsidRDefault="002755FA" w:rsidP="001D5545">
      <w:pPr>
        <w:pStyle w:val="NoSpacing"/>
        <w:numPr>
          <w:ilvl w:val="0"/>
          <w:numId w:val="9"/>
        </w:numPr>
      </w:pPr>
      <w:r>
        <w:t xml:space="preserve">Purify and concentrate PCR product using </w:t>
      </w:r>
      <w:r w:rsidR="00C42AEF">
        <w:t>DNA Clean and Con</w:t>
      </w:r>
      <w:r w:rsidR="00015B79">
        <w:t>centrator 5 columns</w:t>
      </w:r>
      <w:r w:rsidR="00034B6E">
        <w:t>.</w:t>
      </w:r>
    </w:p>
    <w:p w14:paraId="5A8F855D" w14:textId="73919872" w:rsidR="00C42AEF" w:rsidRDefault="00034B6E" w:rsidP="001D5545">
      <w:pPr>
        <w:pStyle w:val="NoSpacing"/>
        <w:numPr>
          <w:ilvl w:val="0"/>
          <w:numId w:val="9"/>
        </w:numPr>
      </w:pPr>
      <w:r>
        <w:t>If you</w:t>
      </w:r>
      <w:r w:rsidR="00EA6FA8">
        <w:t xml:space="preserve"> will be doing gel purification #1</w:t>
      </w:r>
      <w:r>
        <w:t xml:space="preserve"> using a </w:t>
      </w:r>
      <w:proofErr w:type="spellStart"/>
      <w:r>
        <w:t>PippinHT</w:t>
      </w:r>
      <w:proofErr w:type="spellEnd"/>
      <w:r>
        <w:t xml:space="preserve">, </w:t>
      </w:r>
      <w:r w:rsidR="00C42AEF">
        <w:t xml:space="preserve">elute in </w:t>
      </w:r>
      <w:r w:rsidR="002755FA">
        <w:t>21</w:t>
      </w:r>
      <w:r w:rsidR="00015B79" w:rsidRPr="00B879CA">
        <w:t xml:space="preserve"> </w:t>
      </w:r>
      <w:r w:rsidR="00015B79" w:rsidRPr="00B879CA">
        <w:rPr>
          <w:rFonts w:ascii="Symbol" w:hAnsi="Symbol"/>
        </w:rPr>
        <w:t></w:t>
      </w:r>
      <w:r w:rsidR="00C42AEF">
        <w:t>L</w:t>
      </w:r>
      <w:r w:rsidR="002755FA">
        <w:t xml:space="preserve"> elution buffer</w:t>
      </w:r>
      <w:r>
        <w:t>.</w:t>
      </w:r>
      <w:r w:rsidR="002755FA">
        <w:t xml:space="preserve"> </w:t>
      </w:r>
      <w:r>
        <w:t xml:space="preserve">If using a </w:t>
      </w:r>
      <w:proofErr w:type="spellStart"/>
      <w:r>
        <w:t>BluePippin</w:t>
      </w:r>
      <w:proofErr w:type="spellEnd"/>
      <w:r>
        <w:t xml:space="preserve"> instrument, elute in</w:t>
      </w:r>
      <w:r w:rsidR="002755FA">
        <w:t xml:space="preserve"> 31</w:t>
      </w:r>
      <w:r w:rsidR="00015B79" w:rsidRPr="00B879CA">
        <w:t xml:space="preserve"> </w:t>
      </w:r>
      <w:r w:rsidR="00015B79" w:rsidRPr="00B879CA">
        <w:rPr>
          <w:rFonts w:ascii="Symbol" w:hAnsi="Symbol"/>
        </w:rPr>
        <w:t></w:t>
      </w:r>
      <w:r w:rsidR="002755FA">
        <w:t xml:space="preserve">L </w:t>
      </w:r>
      <w:r>
        <w:t>elution buffer</w:t>
      </w:r>
      <w:r w:rsidR="002755FA">
        <w:t>.</w:t>
      </w:r>
    </w:p>
    <w:p w14:paraId="58634E4E" w14:textId="77777777" w:rsidR="000D792F" w:rsidRDefault="000D792F" w:rsidP="001D5545">
      <w:pPr>
        <w:pStyle w:val="NoSpacing"/>
        <w:rPr>
          <w:b/>
          <w:u w:val="single"/>
        </w:rPr>
      </w:pPr>
    </w:p>
    <w:p w14:paraId="1AC50485" w14:textId="77777777" w:rsidR="00BA3730" w:rsidRDefault="00BA3730" w:rsidP="001D5545">
      <w:pPr>
        <w:pStyle w:val="NoSpacing"/>
        <w:rPr>
          <w:b/>
          <w:u w:val="single"/>
        </w:rPr>
      </w:pPr>
    </w:p>
    <w:p w14:paraId="1C982065" w14:textId="131888BA" w:rsidR="001D5545" w:rsidRPr="001D5545" w:rsidRDefault="001D5545" w:rsidP="001D5545">
      <w:pPr>
        <w:pStyle w:val="NoSpacing"/>
        <w:rPr>
          <w:b/>
          <w:u w:val="single"/>
        </w:rPr>
      </w:pPr>
      <w:r w:rsidRPr="001D5545">
        <w:rPr>
          <w:b/>
          <w:u w:val="single"/>
        </w:rPr>
        <w:t>Gel purification</w:t>
      </w:r>
      <w:r w:rsidR="002755FA">
        <w:rPr>
          <w:b/>
          <w:u w:val="single"/>
        </w:rPr>
        <w:t xml:space="preserve"> #1</w:t>
      </w:r>
      <w:r w:rsidR="00AE21C8" w:rsidRPr="00467F2E">
        <w:rPr>
          <w:u w:val="single"/>
        </w:rPr>
        <w:t xml:space="preserve"> *(5)</w:t>
      </w:r>
    </w:p>
    <w:p w14:paraId="131F8382" w14:textId="77777777" w:rsidR="00FD22C4" w:rsidRDefault="00FD22C4" w:rsidP="00FD22C4">
      <w:pPr>
        <w:pStyle w:val="NoSpacing"/>
      </w:pPr>
    </w:p>
    <w:p w14:paraId="2649C8F3" w14:textId="5C0936AC" w:rsidR="00DD5B61" w:rsidRDefault="002755FA" w:rsidP="002755FA">
      <w:pPr>
        <w:pStyle w:val="NoSpacing"/>
        <w:numPr>
          <w:ilvl w:val="0"/>
          <w:numId w:val="11"/>
        </w:numPr>
      </w:pPr>
      <w:r>
        <w:t>Add 5</w:t>
      </w:r>
      <w:r w:rsidR="00A27A8C" w:rsidRPr="00B879CA">
        <w:t xml:space="preserve"> </w:t>
      </w:r>
      <w:r w:rsidR="00A27A8C" w:rsidRPr="00B879CA">
        <w:rPr>
          <w:rFonts w:ascii="Symbol" w:hAnsi="Symbol"/>
        </w:rPr>
        <w:t></w:t>
      </w:r>
      <w:r>
        <w:t xml:space="preserve">L of marker 30A for </w:t>
      </w:r>
      <w:proofErr w:type="spellStart"/>
      <w:r>
        <w:t>PippinHT</w:t>
      </w:r>
      <w:proofErr w:type="spellEnd"/>
      <w:r>
        <w:t xml:space="preserve"> or 10</w:t>
      </w:r>
      <w:r w:rsidR="00EA6FA8" w:rsidRPr="00B879CA">
        <w:t xml:space="preserve"> </w:t>
      </w:r>
      <w:r w:rsidR="00EA6FA8" w:rsidRPr="00B879CA">
        <w:rPr>
          <w:rFonts w:ascii="Symbol" w:hAnsi="Symbol"/>
        </w:rPr>
        <w:t></w:t>
      </w:r>
      <w:r>
        <w:t xml:space="preserve">L of marker </w:t>
      </w:r>
      <w:r w:rsidR="00B90BE6">
        <w:t>Q2</w:t>
      </w:r>
      <w:r>
        <w:t xml:space="preserve"> for </w:t>
      </w:r>
      <w:proofErr w:type="spellStart"/>
      <w:r>
        <w:t>BluePippin</w:t>
      </w:r>
      <w:proofErr w:type="spellEnd"/>
      <w:r>
        <w:t xml:space="preserve"> to each sample.  Mix well.  For </w:t>
      </w:r>
      <w:proofErr w:type="spellStart"/>
      <w:r>
        <w:t>PippinHT</w:t>
      </w:r>
      <w:proofErr w:type="spellEnd"/>
      <w:r w:rsidR="00A27A8C">
        <w:t>,</w:t>
      </w:r>
      <w:r w:rsidR="00302C41">
        <w:t xml:space="preserve"> </w:t>
      </w:r>
      <w:r>
        <w:t xml:space="preserve">use </w:t>
      </w:r>
      <w:r w:rsidR="00B90BE6">
        <w:t>127-</w:t>
      </w:r>
      <w:r w:rsidR="004D1B8D">
        <w:t xml:space="preserve">156bp </w:t>
      </w:r>
      <w:r>
        <w:t xml:space="preserve">for size selection.  For </w:t>
      </w:r>
      <w:proofErr w:type="spellStart"/>
      <w:r>
        <w:t>BluePippin</w:t>
      </w:r>
      <w:proofErr w:type="spellEnd"/>
      <w:r w:rsidR="00A27A8C">
        <w:t>,</w:t>
      </w:r>
      <w:r w:rsidR="00302C41">
        <w:t xml:space="preserve"> </w:t>
      </w:r>
      <w:r>
        <w:t xml:space="preserve">use </w:t>
      </w:r>
      <w:r w:rsidR="00B90BE6">
        <w:t>126-15</w:t>
      </w:r>
      <w:r w:rsidR="00284AE8">
        <w:t>0</w:t>
      </w:r>
      <w:r w:rsidR="00AC35C5">
        <w:t>bp</w:t>
      </w:r>
      <w:r w:rsidR="00302C41">
        <w:t xml:space="preserve"> for size selection</w:t>
      </w:r>
      <w:r>
        <w:t>.  At the end of the run, c</w:t>
      </w:r>
      <w:r w:rsidR="00B90BE6">
        <w:t>ollect eluate in elution well.</w:t>
      </w:r>
    </w:p>
    <w:p w14:paraId="69094B77" w14:textId="2E0FF8C1" w:rsidR="00467F2E" w:rsidRDefault="00B90BE6" w:rsidP="00467F2E">
      <w:pPr>
        <w:pStyle w:val="NoSpacing"/>
        <w:numPr>
          <w:ilvl w:val="0"/>
          <w:numId w:val="11"/>
        </w:numPr>
      </w:pPr>
      <w:r>
        <w:t>C</w:t>
      </w:r>
      <w:r w:rsidR="002755FA">
        <w:t xml:space="preserve">oncentrate eluate </w:t>
      </w:r>
      <w:r>
        <w:t xml:space="preserve">in </w:t>
      </w:r>
      <w:proofErr w:type="spellStart"/>
      <w:r w:rsidR="002755FA">
        <w:t>speedvac</w:t>
      </w:r>
      <w:proofErr w:type="spellEnd"/>
      <w:r w:rsidR="002755FA">
        <w:t xml:space="preserve"> to 2</w:t>
      </w:r>
      <w:r>
        <w:t>2.5</w:t>
      </w:r>
      <w:r w:rsidR="00A27A8C" w:rsidRPr="00B879CA">
        <w:t xml:space="preserve"> </w:t>
      </w:r>
      <w:r w:rsidR="00A27A8C" w:rsidRPr="00B879CA">
        <w:rPr>
          <w:rFonts w:ascii="Symbol" w:hAnsi="Symbol"/>
        </w:rPr>
        <w:t></w:t>
      </w:r>
      <w:r>
        <w:t>L</w:t>
      </w:r>
      <w:r w:rsidR="002755FA">
        <w:t>.</w:t>
      </w:r>
    </w:p>
    <w:p w14:paraId="35C6D2DD" w14:textId="77777777" w:rsidR="00467F2E" w:rsidRDefault="00467F2E" w:rsidP="002755FA">
      <w:pPr>
        <w:pStyle w:val="NoSpacing"/>
        <w:rPr>
          <w:b/>
          <w:u w:val="single"/>
        </w:rPr>
      </w:pPr>
    </w:p>
    <w:p w14:paraId="24B63A56" w14:textId="21F0BB54" w:rsidR="002755FA" w:rsidRPr="002755FA" w:rsidRDefault="002755FA" w:rsidP="002755FA">
      <w:pPr>
        <w:pStyle w:val="NoSpacing"/>
        <w:rPr>
          <w:b/>
          <w:u w:val="single"/>
        </w:rPr>
      </w:pPr>
      <w:r w:rsidRPr="002755FA">
        <w:rPr>
          <w:b/>
          <w:u w:val="single"/>
        </w:rPr>
        <w:lastRenderedPageBreak/>
        <w:t>PCR amplification #2</w:t>
      </w:r>
      <w:r w:rsidR="00872E8A" w:rsidRPr="00872E8A">
        <w:t xml:space="preserve"> *(</w:t>
      </w:r>
      <w:r w:rsidR="003846D8">
        <w:t>4</w:t>
      </w:r>
      <w:r w:rsidR="00872E8A" w:rsidRPr="00872E8A">
        <w:t>)</w:t>
      </w:r>
    </w:p>
    <w:p w14:paraId="6F99A058" w14:textId="77777777" w:rsidR="002755FA" w:rsidRDefault="002755FA" w:rsidP="00FD22C4">
      <w:pPr>
        <w:pStyle w:val="NoSpacing"/>
      </w:pPr>
    </w:p>
    <w:p w14:paraId="4E09AB1B" w14:textId="134B2C20" w:rsidR="00C6019F" w:rsidRDefault="00BA3730" w:rsidP="00F42672">
      <w:pPr>
        <w:pStyle w:val="NoSpacing"/>
      </w:pPr>
      <w:r>
        <w:tab/>
      </w:r>
      <w:r w:rsidR="00F42672">
        <w:t>25</w:t>
      </w:r>
      <w:r w:rsidR="00A27A8C" w:rsidRPr="00B879CA">
        <w:t xml:space="preserve"> </w:t>
      </w:r>
      <w:r w:rsidR="00A27A8C">
        <w:t xml:space="preserve">   </w:t>
      </w:r>
      <w:r w:rsidR="00A27A8C" w:rsidRPr="00B879CA">
        <w:rPr>
          <w:rFonts w:ascii="Symbol" w:hAnsi="Symbol"/>
        </w:rPr>
        <w:t></w:t>
      </w:r>
      <w:r w:rsidR="00F42672">
        <w:t>L</w:t>
      </w:r>
      <w:r w:rsidR="00F42672">
        <w:tab/>
      </w:r>
      <w:r w:rsidR="00A27A8C">
        <w:t xml:space="preserve">   </w:t>
      </w:r>
      <w:r w:rsidR="00030518">
        <w:t>KAPA 2X real-time master mix</w:t>
      </w:r>
      <w:r w:rsidR="002209BD">
        <w:t xml:space="preserve"> *(6</w:t>
      </w:r>
      <w:r w:rsidR="00486E63">
        <w:t>)</w:t>
      </w:r>
    </w:p>
    <w:p w14:paraId="0E8FD72F" w14:textId="45E877E1" w:rsidR="00F42672" w:rsidRDefault="00BA3730" w:rsidP="00F42672">
      <w:pPr>
        <w:pStyle w:val="NoSpacing"/>
      </w:pPr>
      <w:r>
        <w:tab/>
      </w:r>
      <w:r w:rsidR="00897D36">
        <w:t>2.5</w:t>
      </w:r>
      <w:r w:rsidR="00A27A8C">
        <w:t xml:space="preserve"> </w:t>
      </w:r>
      <w:r w:rsidR="00C6019F">
        <w:t xml:space="preserve">  </w:t>
      </w:r>
      <w:r w:rsidR="00A27A8C" w:rsidRPr="00B879CA">
        <w:rPr>
          <w:rFonts w:ascii="Symbol" w:hAnsi="Symbol"/>
        </w:rPr>
        <w:t></w:t>
      </w:r>
      <w:r w:rsidR="00897D36">
        <w:t>L</w:t>
      </w:r>
      <w:r w:rsidR="00F42672">
        <w:tab/>
      </w:r>
      <w:r w:rsidR="00A27A8C">
        <w:t xml:space="preserve">   </w:t>
      </w:r>
      <w:r w:rsidR="00030518">
        <w:t xml:space="preserve">Universal primer </w:t>
      </w:r>
      <w:r w:rsidR="00C6019F">
        <w:t>cocktail</w:t>
      </w:r>
      <w:r w:rsidR="00A27A8C">
        <w:t xml:space="preserve"> </w:t>
      </w:r>
      <w:r w:rsidR="00030518">
        <w:t>(</w:t>
      </w:r>
      <w:r w:rsidR="00B90BE6">
        <w:t>mix containing 2</w:t>
      </w:r>
      <w:r w:rsidR="00030518">
        <w:t>0</w:t>
      </w:r>
      <w:r w:rsidR="00A27A8C" w:rsidRPr="00B879CA">
        <w:t xml:space="preserve"> </w:t>
      </w:r>
      <w:r w:rsidR="00A27A8C" w:rsidRPr="00B879CA">
        <w:rPr>
          <w:rFonts w:ascii="Symbol" w:hAnsi="Symbol"/>
        </w:rPr>
        <w:t></w:t>
      </w:r>
      <w:r w:rsidR="00030518">
        <w:t xml:space="preserve">M </w:t>
      </w:r>
      <w:r w:rsidR="00A27A8C">
        <w:t xml:space="preserve">of </w:t>
      </w:r>
      <w:r w:rsidR="001E213A">
        <w:t>each primer</w:t>
      </w:r>
      <w:r w:rsidR="00030518">
        <w:t>)</w:t>
      </w:r>
      <w:r w:rsidR="00C80346">
        <w:t xml:space="preserve"> </w:t>
      </w:r>
    </w:p>
    <w:p w14:paraId="315B5887" w14:textId="024BCBAF" w:rsidR="00F42672" w:rsidRDefault="00BA3730" w:rsidP="00F42672">
      <w:pPr>
        <w:pStyle w:val="NoSpacing"/>
      </w:pPr>
      <w:r w:rsidRPr="00BA3730">
        <w:tab/>
      </w:r>
      <w:r w:rsidR="00030518" w:rsidRPr="00A27A8C">
        <w:rPr>
          <w:u w:val="single"/>
        </w:rPr>
        <w:t>2</w:t>
      </w:r>
      <w:r w:rsidR="00897D36" w:rsidRPr="00A27A8C">
        <w:rPr>
          <w:u w:val="single"/>
        </w:rPr>
        <w:t>2.5</w:t>
      </w:r>
      <w:r w:rsidR="00A27A8C" w:rsidRPr="00A27A8C">
        <w:rPr>
          <w:u w:val="single"/>
        </w:rPr>
        <w:t xml:space="preserve"> </w:t>
      </w:r>
      <w:r w:rsidR="00A27A8C" w:rsidRPr="00A27A8C">
        <w:rPr>
          <w:rFonts w:ascii="Symbol" w:hAnsi="Symbol"/>
          <w:u w:val="single"/>
        </w:rPr>
        <w:t></w:t>
      </w:r>
      <w:r w:rsidR="00F42672" w:rsidRPr="00A27A8C">
        <w:rPr>
          <w:u w:val="single"/>
        </w:rPr>
        <w:t>L</w:t>
      </w:r>
      <w:r w:rsidR="00F42672">
        <w:t xml:space="preserve"> </w:t>
      </w:r>
      <w:r w:rsidR="00F42672">
        <w:tab/>
      </w:r>
      <w:r w:rsidR="00A27A8C">
        <w:t xml:space="preserve">   </w:t>
      </w:r>
      <w:r w:rsidR="00F42672">
        <w:t>cDNA</w:t>
      </w:r>
    </w:p>
    <w:p w14:paraId="26F206DE" w14:textId="30D19CFE" w:rsidR="00F42672" w:rsidRDefault="00BA3730" w:rsidP="00F42672">
      <w:pPr>
        <w:pStyle w:val="NoSpacing"/>
      </w:pPr>
      <w:r>
        <w:tab/>
      </w:r>
      <w:r w:rsidR="00F42672">
        <w:t>50</w:t>
      </w:r>
      <w:r w:rsidR="00A27A8C" w:rsidRPr="00B879CA">
        <w:t xml:space="preserve"> </w:t>
      </w:r>
      <w:r w:rsidR="00A27A8C">
        <w:t xml:space="preserve">   </w:t>
      </w:r>
      <w:r w:rsidR="00A27A8C" w:rsidRPr="00B879CA">
        <w:rPr>
          <w:rFonts w:ascii="Symbol" w:hAnsi="Symbol"/>
        </w:rPr>
        <w:t></w:t>
      </w:r>
      <w:r w:rsidR="00F42672">
        <w:t>L</w:t>
      </w:r>
      <w:r w:rsidR="00F42672">
        <w:tab/>
      </w:r>
      <w:r w:rsidR="00A27A8C">
        <w:t xml:space="preserve">   T</w:t>
      </w:r>
      <w:r w:rsidR="00F42672">
        <w:t>otal</w:t>
      </w:r>
    </w:p>
    <w:p w14:paraId="73A93438" w14:textId="77777777" w:rsidR="002755FA" w:rsidRDefault="002755FA" w:rsidP="00FD22C4">
      <w:pPr>
        <w:pStyle w:val="NoSpacing"/>
      </w:pPr>
    </w:p>
    <w:p w14:paraId="160E60BF" w14:textId="255F27A2" w:rsidR="00EA6FA8" w:rsidRDefault="00BF2D8D" w:rsidP="007F1F70">
      <w:pPr>
        <w:pStyle w:val="NoSpacing"/>
        <w:numPr>
          <w:ilvl w:val="0"/>
          <w:numId w:val="10"/>
        </w:numPr>
      </w:pPr>
      <w:r>
        <w:t xml:space="preserve">Amplify for 10-20 cycles using </w:t>
      </w:r>
      <w:r w:rsidR="007F1F70">
        <w:t>the following program:</w:t>
      </w:r>
    </w:p>
    <w:p w14:paraId="5020E008" w14:textId="77777777" w:rsidR="0011463A" w:rsidRDefault="0011463A" w:rsidP="00EA6FA8">
      <w:pPr>
        <w:pStyle w:val="NoSpacing"/>
        <w:ind w:left="360"/>
      </w:pPr>
    </w:p>
    <w:tbl>
      <w:tblPr>
        <w:tblStyle w:val="TableGrid"/>
        <w:tblW w:w="0" w:type="auto"/>
        <w:tblInd w:w="1790" w:type="dxa"/>
        <w:tblLook w:val="04A0" w:firstRow="1" w:lastRow="0" w:firstColumn="1" w:lastColumn="0" w:noHBand="0" w:noVBand="1"/>
      </w:tblPr>
      <w:tblGrid>
        <w:gridCol w:w="738"/>
        <w:gridCol w:w="990"/>
        <w:gridCol w:w="990"/>
      </w:tblGrid>
      <w:tr w:rsidR="007F1F70" w14:paraId="60ACB19C" w14:textId="77777777" w:rsidTr="00926FAC">
        <w:tc>
          <w:tcPr>
            <w:tcW w:w="738" w:type="dxa"/>
          </w:tcPr>
          <w:p w14:paraId="566C1E04" w14:textId="58AF2DE6" w:rsidR="007F1F70" w:rsidRDefault="007F1F70" w:rsidP="00926FAC">
            <w:pPr>
              <w:pStyle w:val="NoSpacing"/>
            </w:pPr>
            <w:r>
              <w:t>98</w:t>
            </w:r>
            <w:r>
              <w:sym w:font="Symbol" w:char="F0B0"/>
            </w:r>
            <w:r>
              <w:t>C</w:t>
            </w:r>
          </w:p>
        </w:tc>
        <w:tc>
          <w:tcPr>
            <w:tcW w:w="990" w:type="dxa"/>
          </w:tcPr>
          <w:p w14:paraId="0CC865BC" w14:textId="1ACC22F1" w:rsidR="007F1F70" w:rsidRDefault="007F1F70" w:rsidP="00926FAC">
            <w:pPr>
              <w:pStyle w:val="NoSpacing"/>
            </w:pPr>
            <w:r>
              <w:t>45 sec.</w:t>
            </w:r>
          </w:p>
        </w:tc>
        <w:tc>
          <w:tcPr>
            <w:tcW w:w="990" w:type="dxa"/>
          </w:tcPr>
          <w:p w14:paraId="7EF38E72" w14:textId="77777777" w:rsidR="007F1F70" w:rsidRDefault="007F1F70" w:rsidP="00926FAC">
            <w:pPr>
              <w:pStyle w:val="NoSpacing"/>
              <w:jc w:val="center"/>
            </w:pPr>
            <w:r>
              <w:t>1X</w:t>
            </w:r>
          </w:p>
        </w:tc>
      </w:tr>
      <w:tr w:rsidR="007F1F70" w14:paraId="2EA89A6A" w14:textId="77777777" w:rsidTr="00926FAC">
        <w:tc>
          <w:tcPr>
            <w:tcW w:w="738" w:type="dxa"/>
          </w:tcPr>
          <w:p w14:paraId="5C2693CC" w14:textId="0D1DD373" w:rsidR="007F1F70" w:rsidRDefault="007F1F70" w:rsidP="00926FAC">
            <w:pPr>
              <w:pStyle w:val="NoSpacing"/>
            </w:pPr>
            <w:r>
              <w:t>98</w:t>
            </w:r>
            <w:r>
              <w:sym w:font="Symbol" w:char="F0B0"/>
            </w:r>
            <w:r>
              <w:t>C</w:t>
            </w:r>
          </w:p>
        </w:tc>
        <w:tc>
          <w:tcPr>
            <w:tcW w:w="990" w:type="dxa"/>
          </w:tcPr>
          <w:p w14:paraId="4F00E90D" w14:textId="5C244FB1" w:rsidR="007F1F70" w:rsidRDefault="007F1F70" w:rsidP="007F1F70">
            <w:pPr>
              <w:pStyle w:val="NoSpacing"/>
            </w:pPr>
            <w:r>
              <w:t>15 sec</w:t>
            </w:r>
          </w:p>
        </w:tc>
        <w:tc>
          <w:tcPr>
            <w:tcW w:w="990" w:type="dxa"/>
            <w:vMerge w:val="restart"/>
            <w:vAlign w:val="center"/>
          </w:tcPr>
          <w:p w14:paraId="70F97FCC" w14:textId="6C321727" w:rsidR="007F1F70" w:rsidRDefault="007F1F70" w:rsidP="007F1F70">
            <w:pPr>
              <w:pStyle w:val="NoSpacing"/>
              <w:jc w:val="center"/>
            </w:pPr>
            <w:r>
              <w:t>10-20X</w:t>
            </w:r>
          </w:p>
        </w:tc>
      </w:tr>
      <w:tr w:rsidR="007F1F70" w14:paraId="1F757F8B" w14:textId="77777777" w:rsidTr="00926FAC">
        <w:tc>
          <w:tcPr>
            <w:tcW w:w="738" w:type="dxa"/>
          </w:tcPr>
          <w:p w14:paraId="15389E2A" w14:textId="4C4595A7" w:rsidR="007F1F70" w:rsidRDefault="007F1F70" w:rsidP="00926FAC">
            <w:pPr>
              <w:pStyle w:val="NoSpacing"/>
            </w:pPr>
            <w:r>
              <w:t>60</w:t>
            </w:r>
            <w:r>
              <w:sym w:font="Symbol" w:char="F0B0"/>
            </w:r>
            <w:r>
              <w:t>C</w:t>
            </w:r>
          </w:p>
        </w:tc>
        <w:tc>
          <w:tcPr>
            <w:tcW w:w="990" w:type="dxa"/>
          </w:tcPr>
          <w:p w14:paraId="381879F0" w14:textId="77777777" w:rsidR="007F1F70" w:rsidRDefault="007F1F70" w:rsidP="00926FAC">
            <w:pPr>
              <w:pStyle w:val="NoSpacing"/>
            </w:pPr>
            <w:r>
              <w:t>30 sec.</w:t>
            </w:r>
          </w:p>
        </w:tc>
        <w:tc>
          <w:tcPr>
            <w:tcW w:w="990" w:type="dxa"/>
            <w:vMerge/>
          </w:tcPr>
          <w:p w14:paraId="1E0ACD5F" w14:textId="77777777" w:rsidR="007F1F70" w:rsidRDefault="007F1F70" w:rsidP="00926FAC">
            <w:pPr>
              <w:pStyle w:val="NoSpacing"/>
              <w:jc w:val="center"/>
            </w:pPr>
          </w:p>
        </w:tc>
      </w:tr>
      <w:tr w:rsidR="007F1F70" w14:paraId="2DAA0A51" w14:textId="77777777" w:rsidTr="00926FAC">
        <w:tc>
          <w:tcPr>
            <w:tcW w:w="738" w:type="dxa"/>
          </w:tcPr>
          <w:p w14:paraId="79AABCA7" w14:textId="248B0E52" w:rsidR="007F1F70" w:rsidRDefault="007F1F70" w:rsidP="00926FAC">
            <w:pPr>
              <w:pStyle w:val="NoSpacing"/>
            </w:pPr>
            <w:r>
              <w:t>72</w:t>
            </w:r>
            <w:r>
              <w:sym w:font="Symbol" w:char="F0B0"/>
            </w:r>
            <w:r>
              <w:t>C</w:t>
            </w:r>
          </w:p>
        </w:tc>
        <w:tc>
          <w:tcPr>
            <w:tcW w:w="990" w:type="dxa"/>
          </w:tcPr>
          <w:p w14:paraId="2614459C" w14:textId="6691A2FC" w:rsidR="007F1F70" w:rsidRDefault="007F1F70" w:rsidP="00926FAC">
            <w:pPr>
              <w:pStyle w:val="NoSpacing"/>
            </w:pPr>
            <w:r>
              <w:t>20 sec.</w:t>
            </w:r>
          </w:p>
        </w:tc>
        <w:tc>
          <w:tcPr>
            <w:tcW w:w="990" w:type="dxa"/>
            <w:vMerge/>
          </w:tcPr>
          <w:p w14:paraId="72BF3D92" w14:textId="77777777" w:rsidR="007F1F70" w:rsidRDefault="007F1F70" w:rsidP="00926FAC">
            <w:pPr>
              <w:pStyle w:val="NoSpacing"/>
              <w:jc w:val="center"/>
            </w:pPr>
          </w:p>
        </w:tc>
      </w:tr>
      <w:tr w:rsidR="007F1F70" w14:paraId="0FA674B1" w14:textId="77777777" w:rsidTr="00926FAC">
        <w:tc>
          <w:tcPr>
            <w:tcW w:w="738" w:type="dxa"/>
          </w:tcPr>
          <w:p w14:paraId="6F5A9E10" w14:textId="05B133CA" w:rsidR="007F1F70" w:rsidRDefault="007F1F70" w:rsidP="00926FAC">
            <w:pPr>
              <w:pStyle w:val="NoSpacing"/>
            </w:pPr>
            <w:r>
              <w:t>72</w:t>
            </w:r>
            <w:r>
              <w:sym w:font="Symbol" w:char="F0B0"/>
            </w:r>
            <w:r>
              <w:t>C</w:t>
            </w:r>
          </w:p>
        </w:tc>
        <w:tc>
          <w:tcPr>
            <w:tcW w:w="990" w:type="dxa"/>
          </w:tcPr>
          <w:p w14:paraId="026EC773" w14:textId="77777777" w:rsidR="007F1F70" w:rsidRDefault="007F1F70" w:rsidP="00926FAC">
            <w:pPr>
              <w:pStyle w:val="NoSpacing"/>
            </w:pPr>
            <w:r>
              <w:t>2 min.</w:t>
            </w:r>
          </w:p>
        </w:tc>
        <w:tc>
          <w:tcPr>
            <w:tcW w:w="990" w:type="dxa"/>
          </w:tcPr>
          <w:p w14:paraId="6EE62F03" w14:textId="77777777" w:rsidR="007F1F70" w:rsidRDefault="007F1F70" w:rsidP="00926FAC">
            <w:pPr>
              <w:pStyle w:val="NoSpacing"/>
              <w:jc w:val="center"/>
            </w:pPr>
            <w:r>
              <w:t>1X</w:t>
            </w:r>
          </w:p>
        </w:tc>
      </w:tr>
    </w:tbl>
    <w:p w14:paraId="744855BE" w14:textId="77777777" w:rsidR="00EA6FA8" w:rsidRDefault="00EA6FA8" w:rsidP="00EA6FA8">
      <w:pPr>
        <w:pStyle w:val="NoSpacing"/>
        <w:ind w:left="360"/>
      </w:pPr>
    </w:p>
    <w:p w14:paraId="0C9EA8E3" w14:textId="77777777" w:rsidR="00EA6FA8" w:rsidRDefault="00BF2D8D" w:rsidP="00FD22C4">
      <w:pPr>
        <w:pStyle w:val="NoSpacing"/>
        <w:numPr>
          <w:ilvl w:val="0"/>
          <w:numId w:val="10"/>
        </w:numPr>
      </w:pPr>
      <w:r>
        <w:t xml:space="preserve">Purify and concentrate PCR product using </w:t>
      </w:r>
      <w:r w:rsidR="002755FA">
        <w:t>DNA Clean and Concentrator 5 columns</w:t>
      </w:r>
      <w:r w:rsidR="00EA6FA8">
        <w:t>.</w:t>
      </w:r>
    </w:p>
    <w:p w14:paraId="522AB8EE" w14:textId="46F7486F" w:rsidR="00ED2205" w:rsidRDefault="00EA6FA8" w:rsidP="00FD22C4">
      <w:pPr>
        <w:pStyle w:val="NoSpacing"/>
        <w:numPr>
          <w:ilvl w:val="0"/>
          <w:numId w:val="10"/>
        </w:numPr>
      </w:pPr>
      <w:r>
        <w:t xml:space="preserve">If you will be doing gel purification #2 using a </w:t>
      </w:r>
      <w:proofErr w:type="spellStart"/>
      <w:r>
        <w:t>PippinHT</w:t>
      </w:r>
      <w:proofErr w:type="spellEnd"/>
      <w:r>
        <w:t>, elute in 21</w:t>
      </w:r>
      <w:r w:rsidRPr="00B879CA">
        <w:t xml:space="preserve"> </w:t>
      </w:r>
      <w:r w:rsidRPr="00B879CA">
        <w:rPr>
          <w:rFonts w:ascii="Symbol" w:hAnsi="Symbol"/>
        </w:rPr>
        <w:t></w:t>
      </w:r>
      <w:r>
        <w:t xml:space="preserve">L elution buffer. If using a </w:t>
      </w:r>
      <w:proofErr w:type="spellStart"/>
      <w:r>
        <w:t>BluePippin</w:t>
      </w:r>
      <w:proofErr w:type="spellEnd"/>
      <w:r>
        <w:t xml:space="preserve"> instrument, elute in </w:t>
      </w:r>
      <w:proofErr w:type="gramStart"/>
      <w:r>
        <w:t xml:space="preserve">31 </w:t>
      </w:r>
      <w:r w:rsidRPr="00B879CA">
        <w:rPr>
          <w:rFonts w:ascii="Symbol" w:hAnsi="Symbol"/>
        </w:rPr>
        <w:t></w:t>
      </w:r>
      <w:r>
        <w:t>L</w:t>
      </w:r>
      <w:proofErr w:type="gramEnd"/>
      <w:r>
        <w:t xml:space="preserve"> elution buffer.</w:t>
      </w:r>
    </w:p>
    <w:p w14:paraId="1438B9F8" w14:textId="77777777" w:rsidR="0011463A" w:rsidRDefault="0011463A" w:rsidP="0011463A">
      <w:pPr>
        <w:pStyle w:val="NoSpacing"/>
        <w:ind w:left="360"/>
      </w:pPr>
    </w:p>
    <w:p w14:paraId="17A2B0FB" w14:textId="77777777" w:rsidR="00ED2205" w:rsidRDefault="00ED2205" w:rsidP="00BF2D8D">
      <w:pPr>
        <w:pStyle w:val="NoSpacing"/>
        <w:rPr>
          <w:b/>
          <w:u w:val="single"/>
        </w:rPr>
      </w:pPr>
    </w:p>
    <w:p w14:paraId="3148EF66" w14:textId="311207D8" w:rsidR="00BF2D8D" w:rsidRPr="001D5545" w:rsidRDefault="00BF2D8D" w:rsidP="00BF2D8D">
      <w:pPr>
        <w:pStyle w:val="NoSpacing"/>
        <w:rPr>
          <w:b/>
          <w:u w:val="single"/>
        </w:rPr>
      </w:pPr>
      <w:r w:rsidRPr="001D5545">
        <w:rPr>
          <w:b/>
          <w:u w:val="single"/>
        </w:rPr>
        <w:t>Gel purification</w:t>
      </w:r>
      <w:r>
        <w:rPr>
          <w:b/>
          <w:u w:val="single"/>
        </w:rPr>
        <w:t xml:space="preserve"> #2</w:t>
      </w:r>
      <w:r w:rsidR="00486E63" w:rsidRPr="00467F2E">
        <w:t xml:space="preserve"> *(5)</w:t>
      </w:r>
    </w:p>
    <w:p w14:paraId="5614FB36" w14:textId="77777777" w:rsidR="00BF2D8D" w:rsidRDefault="00BF2D8D" w:rsidP="00BF2D8D">
      <w:pPr>
        <w:pStyle w:val="NoSpacing"/>
      </w:pPr>
    </w:p>
    <w:p w14:paraId="419B8948" w14:textId="68835E3E" w:rsidR="00BF2D8D" w:rsidRDefault="00BF2D8D" w:rsidP="00BF2D8D">
      <w:pPr>
        <w:pStyle w:val="NoSpacing"/>
        <w:numPr>
          <w:ilvl w:val="0"/>
          <w:numId w:val="12"/>
        </w:numPr>
      </w:pPr>
      <w:r>
        <w:t>Add 5</w:t>
      </w:r>
      <w:r w:rsidR="00EA6FA8" w:rsidRPr="00B879CA">
        <w:t xml:space="preserve"> </w:t>
      </w:r>
      <w:r w:rsidR="00EA6FA8" w:rsidRPr="00B879CA">
        <w:rPr>
          <w:rFonts w:ascii="Symbol" w:hAnsi="Symbol"/>
        </w:rPr>
        <w:t></w:t>
      </w:r>
      <w:r>
        <w:t xml:space="preserve">L of marker 30A </w:t>
      </w:r>
      <w:r w:rsidR="00AC35C5">
        <w:t xml:space="preserve">for </w:t>
      </w:r>
      <w:proofErr w:type="spellStart"/>
      <w:r w:rsidR="00AC35C5">
        <w:t>PippinHT</w:t>
      </w:r>
      <w:proofErr w:type="spellEnd"/>
      <w:r w:rsidR="00AC35C5">
        <w:t xml:space="preserve"> or 10</w:t>
      </w:r>
      <w:r w:rsidR="00EA6FA8" w:rsidRPr="00B879CA">
        <w:t xml:space="preserve"> </w:t>
      </w:r>
      <w:r w:rsidR="00EA6FA8" w:rsidRPr="00B879CA">
        <w:rPr>
          <w:rFonts w:ascii="Symbol" w:hAnsi="Symbol"/>
        </w:rPr>
        <w:t></w:t>
      </w:r>
      <w:r w:rsidR="00AC35C5">
        <w:t>L of marker Q2</w:t>
      </w:r>
      <w:r>
        <w:t xml:space="preserve"> for </w:t>
      </w:r>
      <w:proofErr w:type="spellStart"/>
      <w:r>
        <w:t>BluePippin</w:t>
      </w:r>
      <w:proofErr w:type="spellEnd"/>
      <w:r>
        <w:t xml:space="preserve"> to each sample.  Mix well.  </w:t>
      </w:r>
      <w:r w:rsidR="00846370">
        <w:t xml:space="preserve">For </w:t>
      </w:r>
      <w:proofErr w:type="spellStart"/>
      <w:r w:rsidR="00846370">
        <w:t>PippinHT</w:t>
      </w:r>
      <w:proofErr w:type="spellEnd"/>
      <w:r w:rsidR="00846370">
        <w:t>, use 127-</w:t>
      </w:r>
      <w:r w:rsidR="004D1B8D">
        <w:t xml:space="preserve">156bp </w:t>
      </w:r>
      <w:r w:rsidR="00846370">
        <w:t xml:space="preserve">for size selection.  For </w:t>
      </w:r>
      <w:proofErr w:type="spellStart"/>
      <w:r w:rsidR="00846370">
        <w:t>BluePippin</w:t>
      </w:r>
      <w:proofErr w:type="spellEnd"/>
      <w:r w:rsidR="00846370">
        <w:t>, use 126-151bp for size selection.</w:t>
      </w:r>
      <w:r>
        <w:t xml:space="preserve">  At the end of the run, c</w:t>
      </w:r>
      <w:r w:rsidR="00AC35C5">
        <w:t>ollect eluate in elution well.</w:t>
      </w:r>
    </w:p>
    <w:p w14:paraId="7781B32D" w14:textId="77C7D520" w:rsidR="00F726D7" w:rsidRDefault="00B90BE6" w:rsidP="00F726D7">
      <w:pPr>
        <w:pStyle w:val="NoSpacing"/>
        <w:numPr>
          <w:ilvl w:val="0"/>
          <w:numId w:val="12"/>
        </w:numPr>
      </w:pPr>
      <w:r>
        <w:t>Concentrate eluate to ~10</w:t>
      </w:r>
      <w:r w:rsidR="00EA6FA8" w:rsidRPr="00B879CA">
        <w:t xml:space="preserve"> </w:t>
      </w:r>
      <w:r w:rsidR="00EA6FA8" w:rsidRPr="00B879CA">
        <w:rPr>
          <w:rFonts w:ascii="Symbol" w:hAnsi="Symbol"/>
        </w:rPr>
        <w:t></w:t>
      </w:r>
      <w:r>
        <w:t>L</w:t>
      </w:r>
      <w:r w:rsidR="00BF2D8D">
        <w:t xml:space="preserve"> and run </w:t>
      </w:r>
      <w:r>
        <w:t>1</w:t>
      </w:r>
      <w:r w:rsidR="00EA6FA8" w:rsidRPr="00B879CA">
        <w:t xml:space="preserve"> </w:t>
      </w:r>
      <w:r w:rsidR="00EA6FA8" w:rsidRPr="00B879CA">
        <w:rPr>
          <w:rFonts w:ascii="Symbol" w:hAnsi="Symbol"/>
        </w:rPr>
        <w:t></w:t>
      </w:r>
      <w:r>
        <w:t xml:space="preserve">L </w:t>
      </w:r>
      <w:r w:rsidR="00BF2D8D">
        <w:t xml:space="preserve">on </w:t>
      </w:r>
      <w:r w:rsidR="00846370">
        <w:t xml:space="preserve">a </w:t>
      </w:r>
      <w:r w:rsidR="00BF2D8D">
        <w:t xml:space="preserve">Bioanalyzer DNA 1000 </w:t>
      </w:r>
      <w:r w:rsidR="007F1F70">
        <w:t>or dilute 1:10 and run on a High Sensitivity DNA chip to check library size and purity.  A band at 149bp corresponds to inserts of 23bp.  Adapter dimers are 126bp.</w:t>
      </w:r>
    </w:p>
    <w:p w14:paraId="116A90BA" w14:textId="77777777" w:rsidR="00F726D7" w:rsidRDefault="00F726D7" w:rsidP="00F726D7">
      <w:pPr>
        <w:pStyle w:val="NoSpacing"/>
        <w:rPr>
          <w:b/>
          <w:u w:val="single"/>
        </w:rPr>
      </w:pPr>
    </w:p>
    <w:p w14:paraId="5732D318" w14:textId="77777777" w:rsidR="00ED2205" w:rsidRDefault="00ED220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D523ED3" w14:textId="6E192F27" w:rsidR="00F726D7" w:rsidRDefault="00F726D7" w:rsidP="00F726D7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Troubleshooting</w:t>
      </w:r>
    </w:p>
    <w:p w14:paraId="7740F100" w14:textId="77777777" w:rsidR="00F726D7" w:rsidRPr="00071F5B" w:rsidRDefault="00F726D7" w:rsidP="00F726D7">
      <w:pPr>
        <w:pStyle w:val="NoSpacing"/>
      </w:pPr>
    </w:p>
    <w:p w14:paraId="4855C179" w14:textId="17EB36A2" w:rsidR="003846D8" w:rsidRDefault="00872E8A" w:rsidP="00F726D7">
      <w:pPr>
        <w:pStyle w:val="NoSpacing"/>
      </w:pPr>
      <w:r>
        <w:t xml:space="preserve">1) </w:t>
      </w:r>
      <w:r w:rsidR="003846D8">
        <w:t>Oligonucleotide sequences © 2016 Illumina, Inc. All rights reserved. Derivative works created by Illumina customers are authorized for use with Illumina instruments and products only. All other uses are strictly prohibited.</w:t>
      </w:r>
    </w:p>
    <w:p w14:paraId="287A5C0B" w14:textId="77777777" w:rsidR="003846D8" w:rsidRDefault="003846D8" w:rsidP="00F726D7">
      <w:pPr>
        <w:pStyle w:val="NoSpacing"/>
      </w:pPr>
    </w:p>
    <w:p w14:paraId="651CAFA0" w14:textId="2D88BC2E" w:rsidR="00872E8A" w:rsidRDefault="003846D8" w:rsidP="00F726D7">
      <w:pPr>
        <w:pStyle w:val="NoSpacing"/>
      </w:pPr>
      <w:r>
        <w:t xml:space="preserve">2) </w:t>
      </w:r>
      <w:r w:rsidR="00872E8A">
        <w:t>This protocol is o</w:t>
      </w:r>
      <w:r w:rsidR="00872E8A" w:rsidRPr="00872E8A">
        <w:t>ptimized for plasma libraries starting with ~100</w:t>
      </w:r>
      <w:r w:rsidR="00872E8A" w:rsidRPr="00B879CA">
        <w:t xml:space="preserve"> </w:t>
      </w:r>
      <w:r w:rsidR="00872E8A" w:rsidRPr="00B879CA">
        <w:rPr>
          <w:rFonts w:ascii="Symbol" w:hAnsi="Symbol"/>
        </w:rPr>
        <w:t></w:t>
      </w:r>
      <w:r w:rsidR="00872E8A" w:rsidRPr="00872E8A">
        <w:t>L of plasma.  Libraries with more starting material can probably tolerate higher adapter concentration and higher PEG concentration.  Libraries with less starting materi</w:t>
      </w:r>
      <w:r w:rsidR="00872E8A">
        <w:t xml:space="preserve">al may need reduced adapter </w:t>
      </w:r>
      <w:r w:rsidR="00872E8A" w:rsidRPr="00872E8A">
        <w:t>or PEG concentration.</w:t>
      </w:r>
      <w:r w:rsidR="00F01BA6">
        <w:t xml:space="preserve">  </w:t>
      </w:r>
      <w:r w:rsidR="00F01BA6" w:rsidRPr="00F01BA6">
        <w:rPr>
          <w:b/>
          <w:u w:val="single"/>
        </w:rPr>
        <w:t>Caution</w:t>
      </w:r>
      <w:r w:rsidR="00F01BA6" w:rsidRPr="00F01BA6">
        <w:rPr>
          <w:u w:val="single"/>
        </w:rPr>
        <w:t>:</w:t>
      </w:r>
      <w:r w:rsidR="00F01BA6">
        <w:t xml:space="preserve">  </w:t>
      </w:r>
      <w:r w:rsidR="0022095C">
        <w:t xml:space="preserve">Differential expression </w:t>
      </w:r>
      <w:r w:rsidR="00F01BA6">
        <w:t xml:space="preserve">analysis, </w:t>
      </w:r>
      <w:r w:rsidR="0022095C">
        <w:t xml:space="preserve">i.e. comparison of RNA levels across samples, </w:t>
      </w:r>
      <w:r w:rsidR="00F01BA6">
        <w:t>should not be done between data sets from libraries prepared using different PEG or adaptor concentrations.  Relative read numbers are affected by these parameters.</w:t>
      </w:r>
    </w:p>
    <w:p w14:paraId="188A798D" w14:textId="77777777" w:rsidR="00872E8A" w:rsidRDefault="00872E8A" w:rsidP="00F726D7">
      <w:pPr>
        <w:pStyle w:val="NoSpacing"/>
      </w:pPr>
    </w:p>
    <w:p w14:paraId="63CDD123" w14:textId="54B28B87" w:rsidR="00846370" w:rsidRDefault="003846D8" w:rsidP="00F726D7">
      <w:pPr>
        <w:pStyle w:val="NoSpacing"/>
      </w:pPr>
      <w:r>
        <w:t>3</w:t>
      </w:r>
      <w:r w:rsidR="00846370">
        <w:t xml:space="preserve">) Incubating the reverse transcription reaction with </w:t>
      </w:r>
      <w:proofErr w:type="spellStart"/>
      <w:r w:rsidR="00846370">
        <w:t>RiboShredder</w:t>
      </w:r>
      <w:proofErr w:type="spellEnd"/>
      <w:r w:rsidR="00846370">
        <w:t xml:space="preserve"> </w:t>
      </w:r>
      <w:proofErr w:type="gramStart"/>
      <w:r w:rsidR="00846370">
        <w:t>RNAs</w:t>
      </w:r>
      <w:r w:rsidR="007F1F70">
        <w:t>e</w:t>
      </w:r>
      <w:proofErr w:type="gramEnd"/>
      <w:r w:rsidR="007F1F70">
        <w:t xml:space="preserve"> blend might not be necessary.</w:t>
      </w:r>
    </w:p>
    <w:p w14:paraId="63B15623" w14:textId="77777777" w:rsidR="00846370" w:rsidRDefault="00846370" w:rsidP="00F726D7">
      <w:pPr>
        <w:pStyle w:val="NoSpacing"/>
      </w:pPr>
    </w:p>
    <w:p w14:paraId="1ECF5E31" w14:textId="63C2A4BD" w:rsidR="00486E63" w:rsidRDefault="003846D8" w:rsidP="000D3120">
      <w:r>
        <w:t>4</w:t>
      </w:r>
      <w:r w:rsidR="00872E8A">
        <w:t xml:space="preserve">) </w:t>
      </w:r>
      <w:r w:rsidR="00872E8A" w:rsidRPr="00872E8A">
        <w:t>A single PCR of 15-20 cycles and gel purification may be sufficient for most plasma samples.  If adapter ligation products are still a problem, the PCR and size selection can be split into 2 phases</w:t>
      </w:r>
      <w:r w:rsidR="00486E63">
        <w:t>, as shown here</w:t>
      </w:r>
      <w:r w:rsidR="00872E8A">
        <w:t>. First, d</w:t>
      </w:r>
      <w:r w:rsidR="00872E8A" w:rsidRPr="00872E8A">
        <w:t xml:space="preserve">o 4 PCR cycles followed by </w:t>
      </w:r>
      <w:proofErr w:type="gramStart"/>
      <w:r w:rsidR="00872E8A" w:rsidRPr="00872E8A">
        <w:t>a gel</w:t>
      </w:r>
      <w:proofErr w:type="gramEnd"/>
      <w:r w:rsidR="00872E8A" w:rsidRPr="00872E8A">
        <w:t xml:space="preserve"> purification.  Then use the recovered DNA for a </w:t>
      </w:r>
      <w:r w:rsidR="00872E8A">
        <w:t>second</w:t>
      </w:r>
      <w:r w:rsidR="00872E8A" w:rsidRPr="00872E8A">
        <w:t xml:space="preserve"> PCR of 11-16 cycles followed by a </w:t>
      </w:r>
      <w:r w:rsidR="00872E8A">
        <w:t>second</w:t>
      </w:r>
      <w:r w:rsidR="00872E8A" w:rsidRPr="00872E8A">
        <w:t xml:space="preserve"> gel purification.</w:t>
      </w:r>
    </w:p>
    <w:p w14:paraId="26C83C78" w14:textId="7BE7D91D" w:rsidR="002209BD" w:rsidRDefault="002209BD" w:rsidP="000D3120">
      <w:r>
        <w:t>5) If a</w:t>
      </w:r>
      <w:r w:rsidR="004D1B8D">
        <w:t>n automated</w:t>
      </w:r>
      <w:r>
        <w:t xml:space="preserve"> size selection </w:t>
      </w:r>
      <w:r w:rsidR="004D1B8D">
        <w:t>instrument</w:t>
      </w:r>
      <w:r>
        <w:t xml:space="preserve"> like a </w:t>
      </w:r>
      <w:proofErr w:type="spellStart"/>
      <w:r w:rsidRPr="00AE21C8">
        <w:t>BluePippin</w:t>
      </w:r>
      <w:proofErr w:type="spellEnd"/>
      <w:r w:rsidRPr="00AE21C8">
        <w:t xml:space="preserve"> or </w:t>
      </w:r>
      <w:proofErr w:type="spellStart"/>
      <w:r w:rsidRPr="00AE21C8">
        <w:t>PippinHT</w:t>
      </w:r>
      <w:proofErr w:type="spellEnd"/>
      <w:r>
        <w:t xml:space="preserve"> is not available,</w:t>
      </w:r>
      <w:r w:rsidRPr="00AE21C8">
        <w:t xml:space="preserve"> </w:t>
      </w:r>
      <w:proofErr w:type="gramStart"/>
      <w:r>
        <w:t>size select</w:t>
      </w:r>
      <w:proofErr w:type="gramEnd"/>
      <w:r>
        <w:t xml:space="preserve"> a band of 149bp</w:t>
      </w:r>
      <w:r w:rsidRPr="00AE21C8">
        <w:t xml:space="preserve"> with any suitable gel</w:t>
      </w:r>
      <w:r>
        <w:t xml:space="preserve"> purification system.</w:t>
      </w:r>
    </w:p>
    <w:p w14:paraId="33D3D9A9" w14:textId="145953EB" w:rsidR="00486E63" w:rsidRDefault="002209BD" w:rsidP="000D3120">
      <w:r>
        <w:t>6</w:t>
      </w:r>
      <w:r w:rsidR="00486E63">
        <w:t xml:space="preserve">) </w:t>
      </w:r>
      <w:r w:rsidR="004D1B8D">
        <w:t>Use of a real-time master mix is not necessary, but can be helpful for determining the number of amplification cycles</w:t>
      </w:r>
      <w:r w:rsidR="00467F2E">
        <w:t xml:space="preserve"> for each sample</w:t>
      </w:r>
      <w:r w:rsidR="004D1B8D">
        <w:t>.  Some qPCR m</w:t>
      </w:r>
      <w:r w:rsidR="00BD4571">
        <w:t xml:space="preserve">achines (for example </w:t>
      </w:r>
      <w:r w:rsidR="00260D0B">
        <w:t xml:space="preserve">the </w:t>
      </w:r>
      <w:r w:rsidR="00BD4571">
        <w:t>Bio-Rad CFX</w:t>
      </w:r>
      <w:r w:rsidR="004D1B8D">
        <w:t xml:space="preserve"> series) can be paused and opened to remove individual samples </w:t>
      </w:r>
      <w:r w:rsidR="00BD4571">
        <w:t>at different cycle numbers, which is helpful when amplifying different sample types at the same time.</w:t>
      </w:r>
    </w:p>
    <w:p w14:paraId="12C14D8D" w14:textId="399868FF" w:rsidR="002209BD" w:rsidRDefault="002209BD" w:rsidP="000D3120"/>
    <w:p w14:paraId="28A38263" w14:textId="2DCE92AA" w:rsidR="00491632" w:rsidRPr="00491632" w:rsidRDefault="00491632" w:rsidP="00F726D7">
      <w:pPr>
        <w:pStyle w:val="NoSpacing"/>
        <w:rPr>
          <w:b/>
          <w:u w:val="single"/>
        </w:rPr>
      </w:pPr>
      <w:r w:rsidRPr="00491632">
        <w:rPr>
          <w:b/>
          <w:u w:val="single"/>
        </w:rPr>
        <w:t>References</w:t>
      </w:r>
    </w:p>
    <w:p w14:paraId="68DD4F35" w14:textId="77777777" w:rsidR="00491632" w:rsidRDefault="00491632" w:rsidP="00F726D7">
      <w:pPr>
        <w:pStyle w:val="NoSpacing"/>
      </w:pPr>
    </w:p>
    <w:p w14:paraId="2739953F" w14:textId="6C15DAD5" w:rsidR="00430DF7" w:rsidRPr="00430DF7" w:rsidRDefault="00430DF7" w:rsidP="00430DF7">
      <w:r>
        <w:t xml:space="preserve">1) </w:t>
      </w:r>
      <w:proofErr w:type="spellStart"/>
      <w:r w:rsidRPr="00430DF7">
        <w:t>Jayaprakash</w:t>
      </w:r>
      <w:proofErr w:type="spellEnd"/>
      <w:r w:rsidRPr="00430DF7">
        <w:t xml:space="preserve"> AD, </w:t>
      </w:r>
      <w:proofErr w:type="spellStart"/>
      <w:r w:rsidRPr="00430DF7">
        <w:t>Jabado</w:t>
      </w:r>
      <w:proofErr w:type="spellEnd"/>
      <w:r w:rsidRPr="00430DF7">
        <w:t xml:space="preserve"> O, Brown BD, </w:t>
      </w:r>
      <w:proofErr w:type="spellStart"/>
      <w:r w:rsidRPr="00430DF7">
        <w:t>Sachidanandam</w:t>
      </w:r>
      <w:proofErr w:type="spellEnd"/>
      <w:r w:rsidRPr="00430DF7">
        <w:t xml:space="preserve"> R. 2011. </w:t>
      </w:r>
      <w:proofErr w:type="gramStart"/>
      <w:r w:rsidRPr="00430DF7">
        <w:t>Identification and remediation of biases in the activity of RNA ligases in small-RNA deep sequencing.</w:t>
      </w:r>
      <w:proofErr w:type="gramEnd"/>
      <w:r w:rsidRPr="00430DF7">
        <w:t xml:space="preserve"> </w:t>
      </w:r>
      <w:r w:rsidRPr="00491632">
        <w:rPr>
          <w:i/>
        </w:rPr>
        <w:t>Nucleic Acids Research</w:t>
      </w:r>
      <w:r w:rsidRPr="00430DF7">
        <w:t xml:space="preserve"> </w:t>
      </w:r>
      <w:r w:rsidRPr="00430DF7">
        <w:rPr>
          <w:b/>
        </w:rPr>
        <w:t>39</w:t>
      </w:r>
      <w:r w:rsidRPr="00430DF7">
        <w:t>: e141.</w:t>
      </w:r>
    </w:p>
    <w:p w14:paraId="026A5E89" w14:textId="77777777" w:rsidR="00491632" w:rsidRDefault="00491632" w:rsidP="00491632">
      <w:pPr>
        <w:pStyle w:val="NoSpacing"/>
      </w:pPr>
      <w:r>
        <w:t xml:space="preserve">2) </w:t>
      </w:r>
      <w:proofErr w:type="spellStart"/>
      <w:r>
        <w:t>Sorefan</w:t>
      </w:r>
      <w:proofErr w:type="spellEnd"/>
      <w:r>
        <w:t xml:space="preserve"> K, </w:t>
      </w:r>
      <w:proofErr w:type="spellStart"/>
      <w:r>
        <w:t>Pais</w:t>
      </w:r>
      <w:proofErr w:type="spellEnd"/>
      <w:r>
        <w:t xml:space="preserve"> H, Hall AE, </w:t>
      </w:r>
      <w:proofErr w:type="spellStart"/>
      <w:r>
        <w:t>Kozomara</w:t>
      </w:r>
      <w:proofErr w:type="spellEnd"/>
      <w:r>
        <w:t xml:space="preserve"> A, Griffiths-Jones S, Moulton V, </w:t>
      </w:r>
      <w:proofErr w:type="spellStart"/>
      <w:r>
        <w:t>Dalmay</w:t>
      </w:r>
      <w:proofErr w:type="spellEnd"/>
      <w:r>
        <w:t xml:space="preserve"> T. 2012. Reducing ligation bias of small RNAs in libraries for next generation sequencing. </w:t>
      </w:r>
      <w:r w:rsidRPr="00491632">
        <w:rPr>
          <w:i/>
        </w:rPr>
        <w:t>Silence</w:t>
      </w:r>
      <w:r>
        <w:t xml:space="preserve"> </w:t>
      </w:r>
      <w:r w:rsidRPr="00491632">
        <w:rPr>
          <w:b/>
        </w:rPr>
        <w:t>3</w:t>
      </w:r>
      <w:r>
        <w:t>: 4.</w:t>
      </w:r>
    </w:p>
    <w:p w14:paraId="440C5193" w14:textId="77777777" w:rsidR="007F1F70" w:rsidRDefault="007F1F70" w:rsidP="00491632">
      <w:pPr>
        <w:pStyle w:val="NoSpacing"/>
      </w:pPr>
    </w:p>
    <w:p w14:paraId="45B960B9" w14:textId="6C490CCC" w:rsidR="00491632" w:rsidRDefault="00491632" w:rsidP="00491632">
      <w:pPr>
        <w:pStyle w:val="NoSpacing"/>
      </w:pPr>
      <w:r>
        <w:t xml:space="preserve">3) Zhang Z, Lee JE, </w:t>
      </w:r>
      <w:proofErr w:type="spellStart"/>
      <w:r>
        <w:t>Riemondy</w:t>
      </w:r>
      <w:proofErr w:type="spellEnd"/>
      <w:r>
        <w:t xml:space="preserve"> K, Anderson EM, Yi R. 2013. High-efficiency RNA cloning enables accurate quantification of miRNA expression by deep sequencing. </w:t>
      </w:r>
      <w:r w:rsidRPr="00491632">
        <w:rPr>
          <w:i/>
        </w:rPr>
        <w:t>Genome Biology</w:t>
      </w:r>
      <w:r>
        <w:t xml:space="preserve"> </w:t>
      </w:r>
      <w:r w:rsidRPr="00491632">
        <w:rPr>
          <w:b/>
        </w:rPr>
        <w:t>14</w:t>
      </w:r>
      <w:r>
        <w:t>: R109.</w:t>
      </w:r>
    </w:p>
    <w:p w14:paraId="0E0EA0C9" w14:textId="77777777" w:rsidR="00491632" w:rsidRDefault="00491632" w:rsidP="00491632">
      <w:pPr>
        <w:pStyle w:val="NoSpacing"/>
      </w:pPr>
    </w:p>
    <w:p w14:paraId="73C06077" w14:textId="11B93662" w:rsidR="00491632" w:rsidRDefault="00491632" w:rsidP="00491632">
      <w:pPr>
        <w:pStyle w:val="NoSpacing"/>
      </w:pPr>
      <w:r>
        <w:t xml:space="preserve">4) Zhuang F, Fuchs RT, Sun Z, Zheng Y, Robb GB. 2012. Structural bias in T4 RNA ligase-mediated 3'-adapter ligation. </w:t>
      </w:r>
      <w:r w:rsidRPr="00491632">
        <w:rPr>
          <w:i/>
        </w:rPr>
        <w:t>Nucleic Acids Research</w:t>
      </w:r>
      <w:r>
        <w:t xml:space="preserve"> </w:t>
      </w:r>
      <w:r w:rsidRPr="00491632">
        <w:rPr>
          <w:b/>
        </w:rPr>
        <w:t>40</w:t>
      </w:r>
      <w:r>
        <w:t>: e54.</w:t>
      </w:r>
    </w:p>
    <w:p w14:paraId="148FE527" w14:textId="77777777" w:rsidR="00D15D4E" w:rsidRDefault="00D15D4E" w:rsidP="00491632">
      <w:pPr>
        <w:pStyle w:val="NoSpacing"/>
      </w:pPr>
    </w:p>
    <w:p w14:paraId="1B59D600" w14:textId="4A664E62" w:rsidR="00D15D4E" w:rsidRPr="00D15D4E" w:rsidRDefault="00D15D4E" w:rsidP="00D15D4E">
      <w:pPr>
        <w:pStyle w:val="NoSpacing"/>
      </w:pPr>
      <w:r>
        <w:t xml:space="preserve">5) </w:t>
      </w:r>
      <w:proofErr w:type="spellStart"/>
      <w:r w:rsidRPr="00D15D4E">
        <w:t>Hafner</w:t>
      </w:r>
      <w:proofErr w:type="spellEnd"/>
      <w:r w:rsidRPr="00D15D4E">
        <w:t xml:space="preserve"> M, Renwick N, Brown M, et al. </w:t>
      </w:r>
      <w:r>
        <w:t xml:space="preserve">2011. </w:t>
      </w:r>
      <w:r w:rsidRPr="00D15D4E">
        <w:t>RNA-ligase-dependent biases in miRNA representation in deep-sequenced small RNA cDNA libraries. </w:t>
      </w:r>
      <w:r w:rsidRPr="00D15D4E">
        <w:rPr>
          <w:i/>
          <w:iCs/>
        </w:rPr>
        <w:t>RNA</w:t>
      </w:r>
      <w:r w:rsidRPr="00D15D4E">
        <w:t xml:space="preserve"> </w:t>
      </w:r>
      <w:r w:rsidRPr="00D15D4E">
        <w:rPr>
          <w:b/>
        </w:rPr>
        <w:t>17</w:t>
      </w:r>
      <w:r w:rsidRPr="00D15D4E">
        <w:t>:1697-1712.</w:t>
      </w:r>
    </w:p>
    <w:p w14:paraId="4CCFDE63" w14:textId="576C3AD0" w:rsidR="00091625" w:rsidRPr="00091625" w:rsidRDefault="00F261AA" w:rsidP="00F726D7">
      <w:pPr>
        <w:pStyle w:val="NoSpacing"/>
      </w:pPr>
      <w:r>
        <w:t xml:space="preserve"> </w:t>
      </w:r>
    </w:p>
    <w:sectPr w:rsidR="00091625" w:rsidRPr="00091625" w:rsidSect="00465A96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5C2F66" w15:done="0"/>
  <w15:commentEx w15:paraId="7A9A761D" w15:done="0"/>
  <w15:commentEx w15:paraId="59ADF03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F2BC8" w14:textId="77777777" w:rsidR="00ED4985" w:rsidRDefault="00ED4985" w:rsidP="0092181E">
      <w:pPr>
        <w:spacing w:after="0" w:line="240" w:lineRule="auto"/>
      </w:pPr>
      <w:r>
        <w:separator/>
      </w:r>
    </w:p>
  </w:endnote>
  <w:endnote w:type="continuationSeparator" w:id="0">
    <w:p w14:paraId="6EF4F049" w14:textId="77777777" w:rsidR="00ED4985" w:rsidRDefault="00ED4985" w:rsidP="0092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FCFA5" w14:textId="77777777" w:rsidR="00ED4985" w:rsidRDefault="00ED4985" w:rsidP="00953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4DCCA0" w14:textId="77777777" w:rsidR="00ED4985" w:rsidRDefault="00ED49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8B61" w14:textId="77777777" w:rsidR="00ED4985" w:rsidRDefault="00ED4985" w:rsidP="00953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D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16CD66" w14:textId="77777777" w:rsidR="00ED4985" w:rsidRDefault="00ED49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77E71" w14:textId="77777777" w:rsidR="00ED4985" w:rsidRDefault="00ED4985" w:rsidP="0092181E">
      <w:pPr>
        <w:spacing w:after="0" w:line="240" w:lineRule="auto"/>
      </w:pPr>
      <w:r>
        <w:separator/>
      </w:r>
    </w:p>
  </w:footnote>
  <w:footnote w:type="continuationSeparator" w:id="0">
    <w:p w14:paraId="7822503A" w14:textId="77777777" w:rsidR="00ED4985" w:rsidRDefault="00ED4985" w:rsidP="0092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7B97A" w14:textId="1A73B505" w:rsidR="00ED4985" w:rsidRPr="0092181E" w:rsidRDefault="00ED4985" w:rsidP="0092181E">
    <w:pPr>
      <w:pStyle w:val="Header"/>
      <w:jc w:val="right"/>
      <w:rPr>
        <w:sz w:val="20"/>
      </w:rPr>
    </w:pPr>
    <w:r>
      <w:rPr>
        <w:sz w:val="20"/>
      </w:rPr>
      <w:t xml:space="preserve">Galas Lab </w:t>
    </w:r>
    <w:r w:rsidR="001E0D87">
      <w:rPr>
        <w:sz w:val="20"/>
      </w:rPr>
      <w:t xml:space="preserve">- 4N RNA library prep - Version 1.0 - </w:t>
    </w:r>
    <w:r>
      <w:rPr>
        <w:sz w:val="20"/>
      </w:rPr>
      <w:t>3/14/2016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2A9"/>
    <w:multiLevelType w:val="hybridMultilevel"/>
    <w:tmpl w:val="06F8C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255"/>
    <w:multiLevelType w:val="hybridMultilevel"/>
    <w:tmpl w:val="43326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E6C"/>
    <w:multiLevelType w:val="hybridMultilevel"/>
    <w:tmpl w:val="3FE6D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685"/>
    <w:multiLevelType w:val="hybridMultilevel"/>
    <w:tmpl w:val="C63209F2"/>
    <w:lvl w:ilvl="0" w:tplc="7ADA6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488A"/>
    <w:multiLevelType w:val="hybridMultilevel"/>
    <w:tmpl w:val="8ECCC512"/>
    <w:lvl w:ilvl="0" w:tplc="3B08E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F4E5A"/>
    <w:multiLevelType w:val="hybridMultilevel"/>
    <w:tmpl w:val="11A4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97A62"/>
    <w:multiLevelType w:val="hybridMultilevel"/>
    <w:tmpl w:val="500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A748D"/>
    <w:multiLevelType w:val="hybridMultilevel"/>
    <w:tmpl w:val="3FE6D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45E38"/>
    <w:multiLevelType w:val="hybridMultilevel"/>
    <w:tmpl w:val="95AE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64054"/>
    <w:multiLevelType w:val="hybridMultilevel"/>
    <w:tmpl w:val="500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A4096"/>
    <w:multiLevelType w:val="hybridMultilevel"/>
    <w:tmpl w:val="79E6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26754"/>
    <w:multiLevelType w:val="hybridMultilevel"/>
    <w:tmpl w:val="AC90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738E6"/>
    <w:multiLevelType w:val="hybridMultilevel"/>
    <w:tmpl w:val="23860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54FC1"/>
    <w:multiLevelType w:val="hybridMultilevel"/>
    <w:tmpl w:val="BE72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toff">
    <w15:presenceInfo w15:providerId="None" w15:userId="Alto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96"/>
    <w:rsid w:val="00015B79"/>
    <w:rsid w:val="00030518"/>
    <w:rsid w:val="00034B6E"/>
    <w:rsid w:val="000376BB"/>
    <w:rsid w:val="00065957"/>
    <w:rsid w:val="00071F5B"/>
    <w:rsid w:val="0007577A"/>
    <w:rsid w:val="00082B2D"/>
    <w:rsid w:val="00091625"/>
    <w:rsid w:val="0009713A"/>
    <w:rsid w:val="000A36CF"/>
    <w:rsid w:val="000B70B4"/>
    <w:rsid w:val="000C4DF0"/>
    <w:rsid w:val="000D3120"/>
    <w:rsid w:val="000D792F"/>
    <w:rsid w:val="000F2B15"/>
    <w:rsid w:val="00110F08"/>
    <w:rsid w:val="001116C9"/>
    <w:rsid w:val="0011463A"/>
    <w:rsid w:val="001150A8"/>
    <w:rsid w:val="00126794"/>
    <w:rsid w:val="00136BD6"/>
    <w:rsid w:val="00175F55"/>
    <w:rsid w:val="0017609B"/>
    <w:rsid w:val="0017750F"/>
    <w:rsid w:val="001A1BAB"/>
    <w:rsid w:val="001D2131"/>
    <w:rsid w:val="001D5545"/>
    <w:rsid w:val="001E0D87"/>
    <w:rsid w:val="001E213A"/>
    <w:rsid w:val="00210574"/>
    <w:rsid w:val="0022095C"/>
    <w:rsid w:val="002209BD"/>
    <w:rsid w:val="002432E7"/>
    <w:rsid w:val="00246A46"/>
    <w:rsid w:val="00255314"/>
    <w:rsid w:val="00260D0B"/>
    <w:rsid w:val="0026162A"/>
    <w:rsid w:val="00264974"/>
    <w:rsid w:val="00271463"/>
    <w:rsid w:val="00273C30"/>
    <w:rsid w:val="002755FA"/>
    <w:rsid w:val="0027692F"/>
    <w:rsid w:val="00277EBD"/>
    <w:rsid w:val="00284AE8"/>
    <w:rsid w:val="00290D03"/>
    <w:rsid w:val="00297744"/>
    <w:rsid w:val="002B22A3"/>
    <w:rsid w:val="002B68B7"/>
    <w:rsid w:val="002C21BD"/>
    <w:rsid w:val="002E6D12"/>
    <w:rsid w:val="00302C41"/>
    <w:rsid w:val="00312510"/>
    <w:rsid w:val="00356E96"/>
    <w:rsid w:val="00364405"/>
    <w:rsid w:val="0037328D"/>
    <w:rsid w:val="003740A5"/>
    <w:rsid w:val="00384419"/>
    <w:rsid w:val="003846D8"/>
    <w:rsid w:val="003A42C0"/>
    <w:rsid w:val="003B4589"/>
    <w:rsid w:val="003C2425"/>
    <w:rsid w:val="003C3DE8"/>
    <w:rsid w:val="00412730"/>
    <w:rsid w:val="004174DE"/>
    <w:rsid w:val="00425EE5"/>
    <w:rsid w:val="00426874"/>
    <w:rsid w:val="00430DF7"/>
    <w:rsid w:val="00465A96"/>
    <w:rsid w:val="00467F2E"/>
    <w:rsid w:val="004745D3"/>
    <w:rsid w:val="00486E63"/>
    <w:rsid w:val="00487810"/>
    <w:rsid w:val="00491632"/>
    <w:rsid w:val="004D1B8D"/>
    <w:rsid w:val="004D3712"/>
    <w:rsid w:val="004D596B"/>
    <w:rsid w:val="004E6C45"/>
    <w:rsid w:val="004F0D24"/>
    <w:rsid w:val="004F7A6A"/>
    <w:rsid w:val="0052307F"/>
    <w:rsid w:val="00570539"/>
    <w:rsid w:val="00575539"/>
    <w:rsid w:val="0058675E"/>
    <w:rsid w:val="005A2C94"/>
    <w:rsid w:val="005B5598"/>
    <w:rsid w:val="005C1B1E"/>
    <w:rsid w:val="005C6769"/>
    <w:rsid w:val="005C6CAE"/>
    <w:rsid w:val="005D0A05"/>
    <w:rsid w:val="005D783A"/>
    <w:rsid w:val="00615283"/>
    <w:rsid w:val="006324AB"/>
    <w:rsid w:val="006363E7"/>
    <w:rsid w:val="006457FC"/>
    <w:rsid w:val="00653D6C"/>
    <w:rsid w:val="00663A2F"/>
    <w:rsid w:val="00666E0A"/>
    <w:rsid w:val="006A0B2D"/>
    <w:rsid w:val="006A396F"/>
    <w:rsid w:val="006C7849"/>
    <w:rsid w:val="006E5A91"/>
    <w:rsid w:val="006F045F"/>
    <w:rsid w:val="00750D34"/>
    <w:rsid w:val="007635A9"/>
    <w:rsid w:val="00783C0A"/>
    <w:rsid w:val="007A1E48"/>
    <w:rsid w:val="007D5459"/>
    <w:rsid w:val="007E19E6"/>
    <w:rsid w:val="007E3608"/>
    <w:rsid w:val="007E6CE6"/>
    <w:rsid w:val="007E7F59"/>
    <w:rsid w:val="007F13FC"/>
    <w:rsid w:val="007F1F70"/>
    <w:rsid w:val="007F49FF"/>
    <w:rsid w:val="00800F19"/>
    <w:rsid w:val="00805A1C"/>
    <w:rsid w:val="00812779"/>
    <w:rsid w:val="00832815"/>
    <w:rsid w:val="00832F56"/>
    <w:rsid w:val="00834DD7"/>
    <w:rsid w:val="008456EB"/>
    <w:rsid w:val="00846370"/>
    <w:rsid w:val="0085127B"/>
    <w:rsid w:val="0086004E"/>
    <w:rsid w:val="00872E8A"/>
    <w:rsid w:val="008943C2"/>
    <w:rsid w:val="00897C0F"/>
    <w:rsid w:val="00897D36"/>
    <w:rsid w:val="008A154B"/>
    <w:rsid w:val="008D36E3"/>
    <w:rsid w:val="008E3DE9"/>
    <w:rsid w:val="00901B2C"/>
    <w:rsid w:val="0092181E"/>
    <w:rsid w:val="00923581"/>
    <w:rsid w:val="00926FAC"/>
    <w:rsid w:val="009307E8"/>
    <w:rsid w:val="00944302"/>
    <w:rsid w:val="009537FA"/>
    <w:rsid w:val="009631F9"/>
    <w:rsid w:val="009636C4"/>
    <w:rsid w:val="00967E18"/>
    <w:rsid w:val="00971BE7"/>
    <w:rsid w:val="009752AF"/>
    <w:rsid w:val="00983524"/>
    <w:rsid w:val="0099110E"/>
    <w:rsid w:val="00997803"/>
    <w:rsid w:val="009A5336"/>
    <w:rsid w:val="009B4D2C"/>
    <w:rsid w:val="009C181C"/>
    <w:rsid w:val="009C2BF4"/>
    <w:rsid w:val="009D27B8"/>
    <w:rsid w:val="009D451D"/>
    <w:rsid w:val="00A021F2"/>
    <w:rsid w:val="00A0453A"/>
    <w:rsid w:val="00A27A8C"/>
    <w:rsid w:val="00A711CE"/>
    <w:rsid w:val="00A730F1"/>
    <w:rsid w:val="00A839A4"/>
    <w:rsid w:val="00A848AC"/>
    <w:rsid w:val="00A97C4C"/>
    <w:rsid w:val="00AB53EF"/>
    <w:rsid w:val="00AC35C5"/>
    <w:rsid w:val="00AE21C8"/>
    <w:rsid w:val="00AF2644"/>
    <w:rsid w:val="00B10373"/>
    <w:rsid w:val="00B35C88"/>
    <w:rsid w:val="00B75ACE"/>
    <w:rsid w:val="00B83A37"/>
    <w:rsid w:val="00B879CA"/>
    <w:rsid w:val="00B90BE6"/>
    <w:rsid w:val="00BA3730"/>
    <w:rsid w:val="00BD1AEA"/>
    <w:rsid w:val="00BD4571"/>
    <w:rsid w:val="00BF2D8D"/>
    <w:rsid w:val="00C21700"/>
    <w:rsid w:val="00C316ED"/>
    <w:rsid w:val="00C35FB8"/>
    <w:rsid w:val="00C42AEF"/>
    <w:rsid w:val="00C6019F"/>
    <w:rsid w:val="00C74515"/>
    <w:rsid w:val="00C80346"/>
    <w:rsid w:val="00C9235B"/>
    <w:rsid w:val="00CA0FDE"/>
    <w:rsid w:val="00CF72E0"/>
    <w:rsid w:val="00D037DE"/>
    <w:rsid w:val="00D14053"/>
    <w:rsid w:val="00D15D4E"/>
    <w:rsid w:val="00D54C5C"/>
    <w:rsid w:val="00D605CE"/>
    <w:rsid w:val="00D61FC4"/>
    <w:rsid w:val="00D7485B"/>
    <w:rsid w:val="00D83CFD"/>
    <w:rsid w:val="00DC0144"/>
    <w:rsid w:val="00DD3301"/>
    <w:rsid w:val="00DD5B61"/>
    <w:rsid w:val="00DE41CC"/>
    <w:rsid w:val="00DF174B"/>
    <w:rsid w:val="00DF5640"/>
    <w:rsid w:val="00E033BC"/>
    <w:rsid w:val="00E13BAC"/>
    <w:rsid w:val="00E42AF9"/>
    <w:rsid w:val="00E516A8"/>
    <w:rsid w:val="00E56D97"/>
    <w:rsid w:val="00E60369"/>
    <w:rsid w:val="00E612B4"/>
    <w:rsid w:val="00E75ABC"/>
    <w:rsid w:val="00E762B2"/>
    <w:rsid w:val="00E8566A"/>
    <w:rsid w:val="00E92492"/>
    <w:rsid w:val="00E9613D"/>
    <w:rsid w:val="00EA6FA8"/>
    <w:rsid w:val="00EA7B3A"/>
    <w:rsid w:val="00EB6DF0"/>
    <w:rsid w:val="00ED2205"/>
    <w:rsid w:val="00ED4985"/>
    <w:rsid w:val="00EE505C"/>
    <w:rsid w:val="00F01BA6"/>
    <w:rsid w:val="00F261AA"/>
    <w:rsid w:val="00F31112"/>
    <w:rsid w:val="00F42672"/>
    <w:rsid w:val="00F61CDC"/>
    <w:rsid w:val="00F71A51"/>
    <w:rsid w:val="00F726D7"/>
    <w:rsid w:val="00F7629A"/>
    <w:rsid w:val="00F846C6"/>
    <w:rsid w:val="00F87B06"/>
    <w:rsid w:val="00F95AE5"/>
    <w:rsid w:val="00FD22C4"/>
    <w:rsid w:val="00FD7DEB"/>
    <w:rsid w:val="00FE5B63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39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A96"/>
    <w:pPr>
      <w:spacing w:after="0" w:line="240" w:lineRule="auto"/>
    </w:pPr>
  </w:style>
  <w:style w:type="character" w:customStyle="1" w:styleId="ng-binding">
    <w:name w:val="ng-binding"/>
    <w:basedOn w:val="DefaultParagraphFont"/>
    <w:rsid w:val="004F0D24"/>
  </w:style>
  <w:style w:type="paragraph" w:styleId="Header">
    <w:name w:val="header"/>
    <w:basedOn w:val="Normal"/>
    <w:link w:val="HeaderChar"/>
    <w:uiPriority w:val="99"/>
    <w:unhideWhenUsed/>
    <w:rsid w:val="00921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1E"/>
  </w:style>
  <w:style w:type="paragraph" w:styleId="Footer">
    <w:name w:val="footer"/>
    <w:basedOn w:val="Normal"/>
    <w:link w:val="FooterChar"/>
    <w:uiPriority w:val="99"/>
    <w:unhideWhenUsed/>
    <w:rsid w:val="00921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1E"/>
  </w:style>
  <w:style w:type="character" w:styleId="PageNumber">
    <w:name w:val="page number"/>
    <w:basedOn w:val="DefaultParagraphFont"/>
    <w:uiPriority w:val="99"/>
    <w:semiHidden/>
    <w:unhideWhenUsed/>
    <w:rsid w:val="0092181E"/>
  </w:style>
  <w:style w:type="character" w:styleId="PlaceholderText">
    <w:name w:val="Placeholder Text"/>
    <w:basedOn w:val="DefaultParagraphFont"/>
    <w:uiPriority w:val="99"/>
    <w:semiHidden/>
    <w:rsid w:val="00763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1BA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BA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5B79"/>
    <w:rPr>
      <w:b/>
      <w:bCs/>
    </w:rPr>
  </w:style>
  <w:style w:type="character" w:customStyle="1" w:styleId="apple-converted-space">
    <w:name w:val="apple-converted-space"/>
    <w:basedOn w:val="DefaultParagraphFont"/>
    <w:rsid w:val="00015B79"/>
  </w:style>
  <w:style w:type="character" w:styleId="CommentReference">
    <w:name w:val="annotation reference"/>
    <w:basedOn w:val="DefaultParagraphFont"/>
    <w:uiPriority w:val="99"/>
    <w:semiHidden/>
    <w:unhideWhenUsed/>
    <w:rsid w:val="0037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28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8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A96"/>
    <w:pPr>
      <w:spacing w:after="0" w:line="240" w:lineRule="auto"/>
    </w:pPr>
  </w:style>
  <w:style w:type="character" w:customStyle="1" w:styleId="ng-binding">
    <w:name w:val="ng-binding"/>
    <w:basedOn w:val="DefaultParagraphFont"/>
    <w:rsid w:val="004F0D24"/>
  </w:style>
  <w:style w:type="paragraph" w:styleId="Header">
    <w:name w:val="header"/>
    <w:basedOn w:val="Normal"/>
    <w:link w:val="HeaderChar"/>
    <w:uiPriority w:val="99"/>
    <w:unhideWhenUsed/>
    <w:rsid w:val="00921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1E"/>
  </w:style>
  <w:style w:type="paragraph" w:styleId="Footer">
    <w:name w:val="footer"/>
    <w:basedOn w:val="Normal"/>
    <w:link w:val="FooterChar"/>
    <w:uiPriority w:val="99"/>
    <w:unhideWhenUsed/>
    <w:rsid w:val="00921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1E"/>
  </w:style>
  <w:style w:type="character" w:styleId="PageNumber">
    <w:name w:val="page number"/>
    <w:basedOn w:val="DefaultParagraphFont"/>
    <w:uiPriority w:val="99"/>
    <w:semiHidden/>
    <w:unhideWhenUsed/>
    <w:rsid w:val="0092181E"/>
  </w:style>
  <w:style w:type="character" w:styleId="PlaceholderText">
    <w:name w:val="Placeholder Text"/>
    <w:basedOn w:val="DefaultParagraphFont"/>
    <w:uiPriority w:val="99"/>
    <w:semiHidden/>
    <w:rsid w:val="00763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1BA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BA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5B79"/>
    <w:rPr>
      <w:b/>
      <w:bCs/>
    </w:rPr>
  </w:style>
  <w:style w:type="character" w:customStyle="1" w:styleId="apple-converted-space">
    <w:name w:val="apple-converted-space"/>
    <w:basedOn w:val="DefaultParagraphFont"/>
    <w:rsid w:val="00015B79"/>
  </w:style>
  <w:style w:type="character" w:styleId="CommentReference">
    <w:name w:val="annotation reference"/>
    <w:basedOn w:val="DefaultParagraphFont"/>
    <w:uiPriority w:val="99"/>
    <w:semiHidden/>
    <w:unhideWhenUsed/>
    <w:rsid w:val="0037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28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8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xrna.org/resources/protocols/" TargetMode="Externa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2227</Words>
  <Characters>12695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Alton Etheridge</dc:creator>
  <cp:lastModifiedBy>Roger P. Alexander</cp:lastModifiedBy>
  <cp:revision>7</cp:revision>
  <cp:lastPrinted>2016-01-20T15:39:00Z</cp:lastPrinted>
  <dcterms:created xsi:type="dcterms:W3CDTF">2016-03-24T22:08:00Z</dcterms:created>
  <dcterms:modified xsi:type="dcterms:W3CDTF">2016-03-24T22:26:00Z</dcterms:modified>
</cp:coreProperties>
</file>